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7866" w14:textId="5CDC4374" w:rsidR="00967014" w:rsidRDefault="008339F2" w:rsidP="008339F2">
      <w:pPr>
        <w:pStyle w:val="1"/>
      </w:pPr>
      <w:r w:rsidRPr="008339F2">
        <w:t xml:space="preserve">Практические вопросы подсчета корреляций результатов </w:t>
      </w:r>
      <w:r w:rsidR="00C1671C" w:rsidRPr="008339F2">
        <w:t>оценочных и конкурсных процедур</w:t>
      </w:r>
      <w:r w:rsidRPr="008339F2">
        <w:t xml:space="preserve"> при оценке объективности системы оценки качества образования образовательных организаций</w:t>
      </w:r>
    </w:p>
    <w:p w14:paraId="7D879953" w14:textId="00E63F4E" w:rsidR="00657861" w:rsidRDefault="00657861" w:rsidP="00657861">
      <w:r>
        <w:t xml:space="preserve">Вопросы </w:t>
      </w:r>
      <w:r w:rsidRPr="004A2F8E">
        <w:rPr>
          <w:b/>
        </w:rPr>
        <w:t>объективности</w:t>
      </w:r>
      <w:r>
        <w:t xml:space="preserve"> сложившихся в образовательных организациях </w:t>
      </w:r>
      <w:r w:rsidR="00411948">
        <w:rPr>
          <w:b/>
        </w:rPr>
        <w:t>внутренних</w:t>
      </w:r>
      <w:r w:rsidRPr="004A2F8E">
        <w:rPr>
          <w:b/>
        </w:rPr>
        <w:t xml:space="preserve"> систем оценки качества образования</w:t>
      </w:r>
      <w:r>
        <w:t xml:space="preserve"> невозможно рассматривать в отрыве от вопросов корреляций результатов участников с другими результатами этих же участников, с результатами других участников по этим же процедурам и с иными показателями качества образования.</w:t>
      </w:r>
    </w:p>
    <w:p w14:paraId="5611EECD" w14:textId="77777777" w:rsidR="00657861" w:rsidRDefault="00657861" w:rsidP="00657861">
      <w:r>
        <w:t>1) В части 7 статьи 28 273-ФЗ устанавливает, что образовательная организация несет ответственность за:</w:t>
      </w:r>
    </w:p>
    <w:p w14:paraId="09030CD0" w14:textId="77777777" w:rsidR="00657861" w:rsidRDefault="00657861" w:rsidP="00657861">
      <w:pPr>
        <w:pStyle w:val="a3"/>
        <w:numPr>
          <w:ilvl w:val="0"/>
          <w:numId w:val="1"/>
        </w:numPr>
      </w:pPr>
      <w:r>
        <w:t>невыполнение или ненадлежащее выполнение функций, отнесенных к ее компетенции,</w:t>
      </w:r>
    </w:p>
    <w:p w14:paraId="550F2EF9" w14:textId="77777777" w:rsidR="00657861" w:rsidRDefault="00657861" w:rsidP="00657861">
      <w:pPr>
        <w:pStyle w:val="a3"/>
        <w:numPr>
          <w:ilvl w:val="0"/>
          <w:numId w:val="1"/>
        </w:numPr>
      </w:pPr>
      <w:r>
        <w:t>реализацию не в полном объеме образовательных программ в соответствии с учебным планом,</w:t>
      </w:r>
    </w:p>
    <w:p w14:paraId="4289F520" w14:textId="77777777" w:rsidR="00657861" w:rsidRDefault="00657861" w:rsidP="00657861">
      <w:pPr>
        <w:pStyle w:val="a3"/>
        <w:numPr>
          <w:ilvl w:val="0"/>
          <w:numId w:val="1"/>
        </w:numPr>
      </w:pPr>
      <w:r>
        <w:t>качество образования своих выпускников,</w:t>
      </w:r>
    </w:p>
    <w:p w14:paraId="418DB154" w14:textId="77777777" w:rsidR="00657861" w:rsidRDefault="00657861" w:rsidP="00657861">
      <w:pPr>
        <w:pStyle w:val="a3"/>
        <w:numPr>
          <w:ilvl w:val="0"/>
          <w:numId w:val="1"/>
        </w:numPr>
      </w:pPr>
      <w:r>
        <w:t>жизнь и здоровье обучающихся, работников образовательной организации.</w:t>
      </w:r>
    </w:p>
    <w:p w14:paraId="73D8C226" w14:textId="77777777" w:rsidR="00657861" w:rsidRDefault="00040B19" w:rsidP="00657861">
      <w:r>
        <w:t>2</w:t>
      </w:r>
      <w:r w:rsidR="00657861">
        <w:t>) В пункте 6 Приказа Министерства образования и науки РФ от 14 июня 2013 г. №462 «Об утверждении Порядка проведения самообследования образовательной организацией» определяются направления самообследования:</w:t>
      </w:r>
    </w:p>
    <w:p w14:paraId="5D9D1574" w14:textId="77777777" w:rsidR="00657861" w:rsidRDefault="00657861" w:rsidP="00657861">
      <w:pPr>
        <w:pStyle w:val="a3"/>
        <w:numPr>
          <w:ilvl w:val="0"/>
          <w:numId w:val="2"/>
        </w:numPr>
      </w:pPr>
      <w:r>
        <w:t>образовательной деятельности,</w:t>
      </w:r>
    </w:p>
    <w:p w14:paraId="6E4CE179" w14:textId="77777777" w:rsidR="00657861" w:rsidRDefault="00657861" w:rsidP="00657861">
      <w:pPr>
        <w:pStyle w:val="a3"/>
        <w:numPr>
          <w:ilvl w:val="0"/>
          <w:numId w:val="2"/>
        </w:numPr>
      </w:pPr>
      <w:r>
        <w:t>системы управления организации,</w:t>
      </w:r>
    </w:p>
    <w:p w14:paraId="1672D319" w14:textId="77777777" w:rsidR="00657861" w:rsidRDefault="00657861" w:rsidP="00657861">
      <w:pPr>
        <w:pStyle w:val="a3"/>
        <w:numPr>
          <w:ilvl w:val="0"/>
          <w:numId w:val="2"/>
        </w:numPr>
      </w:pPr>
      <w:r>
        <w:t>содержания и качества подготовки обучающихся,</w:t>
      </w:r>
    </w:p>
    <w:p w14:paraId="4E192E8A" w14:textId="77777777" w:rsidR="00657861" w:rsidRDefault="00657861" w:rsidP="00657861">
      <w:pPr>
        <w:pStyle w:val="a3"/>
        <w:numPr>
          <w:ilvl w:val="0"/>
          <w:numId w:val="2"/>
        </w:numPr>
      </w:pPr>
      <w:r>
        <w:t>организации учебного процесса,</w:t>
      </w:r>
    </w:p>
    <w:p w14:paraId="371B3069" w14:textId="77777777" w:rsidR="00657861" w:rsidRDefault="00657861" w:rsidP="00657861">
      <w:pPr>
        <w:pStyle w:val="a3"/>
        <w:numPr>
          <w:ilvl w:val="0"/>
          <w:numId w:val="2"/>
        </w:numPr>
      </w:pPr>
      <w:r>
        <w:t>востребованности выпускников,</w:t>
      </w:r>
    </w:p>
    <w:p w14:paraId="291D028A" w14:textId="77777777" w:rsidR="00657861" w:rsidRDefault="00657861" w:rsidP="00657861">
      <w:pPr>
        <w:pStyle w:val="a3"/>
        <w:numPr>
          <w:ilvl w:val="0"/>
          <w:numId w:val="2"/>
        </w:numPr>
      </w:pPr>
      <w:r>
        <w:t>качества кадрового, учебно-методического, библиотечно-информационного</w:t>
      </w:r>
    </w:p>
    <w:p w14:paraId="58F72C2B" w14:textId="77777777" w:rsidR="00657861" w:rsidRDefault="00657861" w:rsidP="00657861">
      <w:pPr>
        <w:pStyle w:val="a3"/>
        <w:numPr>
          <w:ilvl w:val="0"/>
          <w:numId w:val="2"/>
        </w:numPr>
      </w:pPr>
      <w:r>
        <w:t>обеспечения, материально-технической базы, функционирования внутренней</w:t>
      </w:r>
    </w:p>
    <w:p w14:paraId="1D6644C4" w14:textId="77777777" w:rsidR="00657861" w:rsidRDefault="00657861" w:rsidP="00657861">
      <w:pPr>
        <w:pStyle w:val="a3"/>
        <w:numPr>
          <w:ilvl w:val="0"/>
          <w:numId w:val="2"/>
        </w:numPr>
      </w:pPr>
      <w:r>
        <w:t>системы оценки качества образования.</w:t>
      </w:r>
    </w:p>
    <w:p w14:paraId="7768D031" w14:textId="77777777" w:rsidR="00040B19" w:rsidRDefault="00040B19" w:rsidP="00040B19">
      <w:r>
        <w:t xml:space="preserve">3) Пунктом 29 статьи 2 273-ФЗ установлено, что </w:t>
      </w:r>
      <w:r w:rsidRPr="00040B19">
        <w:rPr>
          <w:b/>
        </w:rPr>
        <w:t>качество образования</w:t>
      </w:r>
      <w: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стандартам…. образования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0B07E276" w14:textId="77777777" w:rsidR="004A2F8E" w:rsidRDefault="00040B19" w:rsidP="008339F2">
      <w:r>
        <w:lastRenderedPageBreak/>
        <w:t>3</w:t>
      </w:r>
      <w:r w:rsidR="004A2F8E">
        <w:t xml:space="preserve">) На основании части 7 статьи 12 273-ФЗ организации, осуществляющие образовательную деятельность по имеющим государственную аккредитацию образовательным программам …., разрабатывают образовательные программы </w:t>
      </w:r>
      <w:r w:rsidR="004A2F8E" w:rsidRPr="004A2F8E">
        <w:rPr>
          <w:b/>
        </w:rPr>
        <w:t>в соответствии с федеральными государственными образовательными стандартами</w:t>
      </w:r>
      <w:r w:rsidR="004A2F8E">
        <w:t xml:space="preserve"> (далее – ФГОС) и с учетом соответствующих примерных основных образовательных программ. Планируемые результаты подготовки обучающихся, указанные в требованиях ФГОС общего образования к структуре основной образовательной программы в разделе «</w:t>
      </w:r>
      <w:r w:rsidR="004A2F8E" w:rsidRPr="004A2F8E">
        <w:rPr>
          <w:b/>
        </w:rPr>
        <w:t>Оценка достижения учащимися</w:t>
      </w:r>
      <w:r w:rsidR="004A2F8E">
        <w:t xml:space="preserve"> результатов освоения основной образовательной программы», должны являться одним из основных объектов оценки качества образования. </w:t>
      </w:r>
    </w:p>
    <w:p w14:paraId="488789AE" w14:textId="77777777" w:rsidR="004A2F8E" w:rsidRDefault="00C1671C" w:rsidP="008339F2">
      <w:r w:rsidRPr="008339F2">
        <w:t>В соответствии с</w:t>
      </w:r>
      <w:r w:rsidR="00E128C6" w:rsidRPr="008339F2">
        <w:t xml:space="preserve"> ч</w:t>
      </w:r>
      <w:r w:rsidRPr="008339F2">
        <w:t>аст</w:t>
      </w:r>
      <w:r w:rsidR="00E128C6" w:rsidRPr="008339F2">
        <w:t>ью</w:t>
      </w:r>
      <w:r w:rsidRPr="008339F2">
        <w:t xml:space="preserve"> 3 статьи 11 273-ФЗ федеральные государственные образовательные стандарты </w:t>
      </w:r>
      <w:r w:rsidR="004A2F8E">
        <w:t xml:space="preserve">(далее – ФГОС) </w:t>
      </w:r>
      <w:r w:rsidRPr="008339F2">
        <w:t xml:space="preserve">включают в себя требования к: </w:t>
      </w:r>
      <w:r w:rsidRPr="004A2F8E">
        <w:rPr>
          <w:b/>
        </w:rPr>
        <w:t>структуре и содержанию</w:t>
      </w:r>
      <w:r w:rsidRPr="008339F2">
        <w:t xml:space="preserve"> основных образовательных программ; </w:t>
      </w:r>
      <w:r w:rsidRPr="004A2F8E">
        <w:rPr>
          <w:b/>
        </w:rPr>
        <w:t>условиям</w:t>
      </w:r>
      <w:r w:rsidRPr="008339F2">
        <w:t xml:space="preserve"> реализации основных образовательных программ, в том числе кадровым, финансовым, материально-техническим и иным условиям; </w:t>
      </w:r>
      <w:r w:rsidRPr="004A2F8E">
        <w:rPr>
          <w:b/>
        </w:rPr>
        <w:t>результатам освоения</w:t>
      </w:r>
      <w:r w:rsidRPr="008339F2">
        <w:t xml:space="preserve"> основных образовательных программ.</w:t>
      </w:r>
    </w:p>
    <w:p w14:paraId="12B9B6A0" w14:textId="77777777" w:rsidR="004A2F8E" w:rsidRDefault="004A2F8E" w:rsidP="004A2F8E">
      <w:r>
        <w:t xml:space="preserve">3) Соответственно, </w:t>
      </w:r>
      <w:r w:rsidRPr="004A2F8E">
        <w:rPr>
          <w:b/>
        </w:rPr>
        <w:t>потенциальными источниками снижения качества образования</w:t>
      </w:r>
      <w:r>
        <w:t xml:space="preserve"> (рисками образовательной деятельности) являются: нарушение требований ФГОС общего образования, неудовлетворенность потребителей качеством образовательных услуг.</w:t>
      </w:r>
    </w:p>
    <w:p w14:paraId="799FC681" w14:textId="7CE13D34" w:rsidR="00657861" w:rsidRDefault="00040B19" w:rsidP="008A3595">
      <w:r>
        <w:t xml:space="preserve">Результаты </w:t>
      </w:r>
      <w:proofErr w:type="spellStart"/>
      <w:r>
        <w:t>самообследований</w:t>
      </w:r>
      <w:proofErr w:type="spellEnd"/>
      <w:r>
        <w:t xml:space="preserve">, констатирующие нарушения требований ФГОС крайне редки (нам найти не удалось, но наверняка имеются какие-то отдельные случаи), поскольку такие выводы повлекут за собой юридическую и дисциплинарную ответственность, а кроме того, вызовут явную неудовлетворённость потребителей услуг (допустим, родителей). В связи с этим выявленные недостатки и нарушения деятельности устраняются, условия оперативно адаптируются, структура и содержание основных образовательных программ меняется, но… Результаты учащихся, которые являются основным объектом оценки, оперативно изменить, </w:t>
      </w:r>
      <w:r w:rsidR="00141F1D">
        <w:t>безусловно</w:t>
      </w:r>
      <w:r>
        <w:t>, невозможно.</w:t>
      </w:r>
      <w:r w:rsidR="00141F1D">
        <w:t xml:space="preserve"> Обучение и развитие компетенций – длительный процесс</w:t>
      </w:r>
      <w:r w:rsidR="00BF0CB1">
        <w:t>, не поддающийся мгновенной коррекции</w:t>
      </w:r>
      <w:r w:rsidR="00141F1D">
        <w:t>.</w:t>
      </w:r>
    </w:p>
    <w:p w14:paraId="018F2D6A" w14:textId="12451178" w:rsidR="00C35B83" w:rsidRPr="004D461E" w:rsidRDefault="008A3595" w:rsidP="00C35B83">
      <w:pPr>
        <w:rPr>
          <w:b/>
          <w:bCs/>
        </w:rPr>
      </w:pPr>
      <w:r>
        <w:t>В этот момент появляется известный всем учителям и ученикам «диалог с совестью», в результате которого родилась известная фраза «три ставим, два в уме».</w:t>
      </w:r>
      <w:r w:rsidR="00C35B83">
        <w:t xml:space="preserve"> Отметка «три», соответствующая освоению требуемого объёма материала, позволяет достичь сиюминутных целей </w:t>
      </w:r>
      <w:r w:rsidR="00BF0CB1">
        <w:t xml:space="preserve">формального </w:t>
      </w:r>
      <w:r w:rsidR="00C35B83">
        <w:t xml:space="preserve">соответствия требованиям к результатам освоения, но порождает целый комплекс стратегически важных проблем – от </w:t>
      </w:r>
      <w:r w:rsidR="00840D63">
        <w:t xml:space="preserve">формирования устойчивого мнения о некачественной работы учителей и «плохих учебников», заниженного уровня требования к себе и своей работе, выгорания и других психологических проблем, до </w:t>
      </w:r>
      <w:r w:rsidR="004D461E">
        <w:t xml:space="preserve">административных и </w:t>
      </w:r>
      <w:r w:rsidR="00CA33D5">
        <w:t xml:space="preserve">уголовных </w:t>
      </w:r>
      <w:r w:rsidR="00CA33D5">
        <w:lastRenderedPageBreak/>
        <w:t>дел за преднамеренное искажения результатов государственной итоговой аттестации</w:t>
      </w:r>
      <w:r w:rsidR="004D461E">
        <w:t>, совершаемых должностным лицом по злому умыслу.</w:t>
      </w:r>
    </w:p>
    <w:p w14:paraId="6CCDFA5F" w14:textId="2A515EFD" w:rsidR="00CA33D5" w:rsidRDefault="00BB01B5" w:rsidP="00C35B83">
      <w:r>
        <w:t xml:space="preserve">4) </w:t>
      </w:r>
      <w:r w:rsidR="00EA2819">
        <w:t>Любой директор рано или поздно задастся вопросом, к</w:t>
      </w:r>
      <w:r>
        <w:t>аким образом выявить необъективность оценивания? Ведь процедура проходит единожды, и второго шанса провести её зачастую просто нет (учащиеся покинули заведение, другие условия проведения и т.п.).</w:t>
      </w:r>
    </w:p>
    <w:p w14:paraId="350AF790" w14:textId="13A02242" w:rsidR="00BB01B5" w:rsidRDefault="00BB01B5" w:rsidP="00BB01B5">
      <w:r>
        <w:t xml:space="preserve">Банальная логика подсказывает решение – сравнение полученных результатов с другими результатами </w:t>
      </w:r>
      <w:r w:rsidR="00EA2819">
        <w:t xml:space="preserve">этих же </w:t>
      </w:r>
      <w:r>
        <w:t>учащихся. Например, с текущими оценками и олимпиадами по предмету. Возможно сравнение с другими предметами (того же цикла – например, естественнонаучного</w:t>
      </w:r>
      <w:r w:rsidRPr="00BB01B5">
        <w:t xml:space="preserve">; </w:t>
      </w:r>
      <w:r>
        <w:t>с той же методикой – знаково-символическая, и т.п.).</w:t>
      </w:r>
    </w:p>
    <w:p w14:paraId="00C827A8" w14:textId="06A7624F" w:rsidR="00AB3CE6" w:rsidRDefault="00BB01B5" w:rsidP="00AB3CE6">
      <w:r>
        <w:t xml:space="preserve">С другой стороны, возможно сравнение результатов этих участников с результатами других участников </w:t>
      </w:r>
      <w:r w:rsidR="0030271C">
        <w:t>в рамках одной</w:t>
      </w:r>
      <w:r>
        <w:t xml:space="preserve"> процедур</w:t>
      </w:r>
      <w:r w:rsidR="0030271C">
        <w:t>ы или даже нескольких схожих</w:t>
      </w:r>
      <w:r>
        <w:t>. Например, можно сравнить учащихся 4-х классов школы А по русскому языку ВПР с учащимися 4-х классов школы Б по русскому языку ВПР</w:t>
      </w:r>
      <w:r w:rsidRPr="00BB01B5">
        <w:t xml:space="preserve">; </w:t>
      </w:r>
      <w:r>
        <w:t>и сравнение результатов этих же учащихся в олимпиаде по русскому языку.</w:t>
      </w:r>
    </w:p>
    <w:p w14:paraId="19A6116E" w14:textId="3FF90233" w:rsidR="00AB3CE6" w:rsidRDefault="00AB3CE6" w:rsidP="00C35B83">
      <w:r>
        <w:t xml:space="preserve">Логично </w:t>
      </w:r>
      <w:r w:rsidR="00B444E6">
        <w:t xml:space="preserve">ли </w:t>
      </w:r>
      <w:r>
        <w:t>будет предположить, что если средний балл среди учащихся школы А на ВПР был вдвое выше, чем у учащихся школы Б, то и на олимпиаде будет такое же соотношение? Ведь обе процедуры проверяют одно и то же. Конечно, возможна ситуация, когда учащихся школы Б хорошо подготовили к олимпиаде, в отличие от школы А. Но насколько объективны такие результаты?</w:t>
      </w:r>
    </w:p>
    <w:p w14:paraId="12F761B0" w14:textId="4A9FA549" w:rsidR="00AB3CE6" w:rsidRDefault="00AB3CE6" w:rsidP="00C35B83">
      <w:r>
        <w:t>Напомним, что результат не выражается в умении решать конкретные задачи. Результат в ФГОС сформулирован в виде компетенции, которая не зави</w:t>
      </w:r>
      <w:r w:rsidR="000B0CE1">
        <w:t>сит от конкретных формулировок</w:t>
      </w:r>
      <w:r w:rsidR="005D3425">
        <w:t xml:space="preserve"> задания и сиюминутного настроя участника</w:t>
      </w:r>
      <w:r w:rsidR="000B0CE1">
        <w:t>.</w:t>
      </w:r>
    </w:p>
    <w:p w14:paraId="376B48CF" w14:textId="2BFCE37F" w:rsidR="000B0CE1" w:rsidRDefault="000B0CE1" w:rsidP="00496605">
      <w:r>
        <w:t xml:space="preserve">Последний случай – связь между результатами участников </w:t>
      </w:r>
      <w:r w:rsidR="00A42BB0">
        <w:t xml:space="preserve">с </w:t>
      </w:r>
      <w:r>
        <w:t>иными показателями качества образования. В пунктах 1 и 2 мы видим примерный перечень направлений внутреннего мониторинга. Исчерпывающего списка всех показателей качества, безусловно, нет. Но, мы хорошо понимаем, что такой показатель, как «наличие командировок учителей иностранного языка в страну-носитель» наверняка будет влиять на качество преподавания иностранного языка, а наличие лабораторий</w:t>
      </w:r>
      <w:r w:rsidR="00496605">
        <w:t xml:space="preserve"> будет влиять на изучение химии, наличие футбольного и волейбольного полей, бассейна и лыжных трасс – на физическую подготовку. Отдельным вопросом является корреляция уровня педагогической компетенции учителя с результатами учащихся, вопрос неоднозначен и требует дополнительных дискуссий, выходящих за рамки данной статьи.</w:t>
      </w:r>
    </w:p>
    <w:p w14:paraId="4E14B21B" w14:textId="77777777" w:rsidR="00ED336B" w:rsidRDefault="00496605" w:rsidP="00ED336B">
      <w:r>
        <w:t xml:space="preserve">Вернёмся к тезису, с которого мы начали: вопросы </w:t>
      </w:r>
      <w:r w:rsidRPr="004A2F8E">
        <w:rPr>
          <w:b/>
        </w:rPr>
        <w:t>объективности</w:t>
      </w:r>
      <w:r>
        <w:t xml:space="preserve"> сложившихся в образовательных организациях </w:t>
      </w:r>
      <w:r w:rsidRPr="004A2F8E">
        <w:rPr>
          <w:b/>
        </w:rPr>
        <w:t xml:space="preserve">внутренних систем оценки </w:t>
      </w:r>
      <w:r w:rsidRPr="004A2F8E">
        <w:rPr>
          <w:b/>
        </w:rPr>
        <w:lastRenderedPageBreak/>
        <w:t>качества образования</w:t>
      </w:r>
      <w:r>
        <w:t xml:space="preserve"> невозможно рассматривать в отрыве от вопросов корреляций результатов участников с другими результатами этих же участников, с результатами других участников по этим же процедурам и с иными показателями качества образования. Или проще: вопросы объективности внутренних систем оценки качества требуют рассмотрения корреляций результатов.</w:t>
      </w:r>
    </w:p>
    <w:p w14:paraId="6B9FF63C" w14:textId="600D5BFC" w:rsidR="00496605" w:rsidRPr="00496605" w:rsidRDefault="00496605" w:rsidP="00ED336B">
      <w:pPr>
        <w:pStyle w:val="2"/>
      </w:pPr>
      <w:r w:rsidRPr="00496605">
        <w:t>Опыт расчёта показателя объективности на основе корреляций результатов</w:t>
      </w:r>
    </w:p>
    <w:p w14:paraId="72B64106" w14:textId="48D8A46F" w:rsidR="00496605" w:rsidRDefault="00496605" w:rsidP="00496605">
      <w:r>
        <w:t xml:space="preserve">Опыт расчёта показателя объективности на основе корреляций результатов </w:t>
      </w:r>
      <w:r w:rsidR="00DD21F0">
        <w:t xml:space="preserve">с </w:t>
      </w:r>
      <w:r>
        <w:t xml:space="preserve">есть у Федерального института </w:t>
      </w:r>
      <w:r w:rsidR="00DD21F0">
        <w:t>оценки качества образования</w:t>
      </w:r>
      <w:r>
        <w:t xml:space="preserve"> (</w:t>
      </w:r>
      <w:hyperlink r:id="rId8" w:history="1">
        <w:r w:rsidRPr="00496605">
          <w:rPr>
            <w:rStyle w:val="a4"/>
          </w:rPr>
          <w:t>https://fioco.ru/Media/Default/Методики/Уровень объективности оценки образовательных результатов.pdf</w:t>
        </w:r>
      </w:hyperlink>
      <w:r>
        <w:t>). Их методика довольно проста и основана на следующем алгоритме:</w:t>
      </w:r>
    </w:p>
    <w:p w14:paraId="54E96C4E" w14:textId="31EDD86C" w:rsidR="00496605" w:rsidRDefault="00496605" w:rsidP="00496605">
      <w:r>
        <w:t xml:space="preserve">Шаг 1. </w:t>
      </w:r>
      <w:r w:rsidR="00411948">
        <w:t>Применение математических методов для выявления результатов, сильно отклоняющихся от нормы</w:t>
      </w:r>
      <w:r>
        <w:t>.</w:t>
      </w:r>
    </w:p>
    <w:p w14:paraId="19ECC02F" w14:textId="378932A3" w:rsidR="00823C3E" w:rsidRDefault="00823C3E" w:rsidP="00496605">
      <w:r>
        <w:t xml:space="preserve">Шаг 2. Маркировка образовательных организаций по </w:t>
      </w:r>
      <w:r w:rsidR="00411948">
        <w:t>признакам отклонения от нормы (признакам</w:t>
      </w:r>
      <w:r>
        <w:t xml:space="preserve"> необъективности.</w:t>
      </w:r>
    </w:p>
    <w:p w14:paraId="2A95885E" w14:textId="77777777" w:rsidR="00496605" w:rsidRDefault="00496605" w:rsidP="00496605">
      <w:r>
        <w:t>Шаг </w:t>
      </w:r>
      <w:r w:rsidR="00823C3E">
        <w:t>3</w:t>
      </w:r>
      <w:r>
        <w:t>. Вычисление доли (процента) образовательных организаций, не промаркированных ни по одному признаку.</w:t>
      </w:r>
    </w:p>
    <w:p w14:paraId="79298082" w14:textId="02095113" w:rsidR="00957B38" w:rsidRDefault="00496605" w:rsidP="00ED336B">
      <w:r>
        <w:t xml:space="preserve">В указанном приложении приведён математический алгоритм маркировки образовательных организаций, основанный на нескольких </w:t>
      </w:r>
      <w:r w:rsidR="00085FB1">
        <w:t xml:space="preserve">этапах </w:t>
      </w:r>
      <w:r>
        <w:t>вычислени</w:t>
      </w:r>
      <w:r w:rsidR="00085FB1">
        <w:t>й</w:t>
      </w:r>
      <w:r>
        <w:t>.</w:t>
      </w:r>
    </w:p>
    <w:p w14:paraId="72974542" w14:textId="3A77F52F" w:rsidR="00957B38" w:rsidRPr="00957B38" w:rsidRDefault="00957B38" w:rsidP="00ED336B">
      <w:pPr>
        <w:pStyle w:val="3"/>
      </w:pPr>
      <w:r w:rsidRPr="00ED336B">
        <w:t>Математические модели</w:t>
      </w:r>
    </w:p>
    <w:p w14:paraId="3DDE3242" w14:textId="77777777" w:rsidR="00F848F5" w:rsidRPr="00ED336B" w:rsidRDefault="00F848F5" w:rsidP="00E14326">
      <w:pPr>
        <w:pStyle w:val="4"/>
      </w:pPr>
      <w:r w:rsidRPr="00ED336B">
        <w:t>Математическая модель расчётов доверительных диапазонов</w:t>
      </w:r>
      <w:r w:rsidRPr="00ED336B">
        <w:br/>
        <w:t>(используется для одной процедуры, но разных групп участников)</w:t>
      </w:r>
    </w:p>
    <w:p w14:paraId="103AE6EB" w14:textId="680351E2" w:rsidR="00085FB1" w:rsidRPr="00F848F5" w:rsidRDefault="00085FB1" w:rsidP="00085FB1">
      <w:r>
        <w:t>1. Подгото</w:t>
      </w:r>
      <w:r w:rsidR="00823C3E">
        <w:t xml:space="preserve">вка полного перечня результатов, 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823C3E">
        <w:t xml:space="preserve"> – итоговый балл </w:t>
      </w:r>
      <w:proofErr w:type="spellStart"/>
      <w:r w:rsidR="00823C3E" w:rsidRPr="00823C3E">
        <w:rPr>
          <w:i/>
          <w:lang w:val="en-US"/>
        </w:rPr>
        <w:t>i</w:t>
      </w:r>
      <w:proofErr w:type="spellEnd"/>
      <w:r w:rsidR="00823C3E" w:rsidRPr="00823C3E">
        <w:t>-</w:t>
      </w:r>
      <w:r w:rsidR="00F848F5">
        <w:t xml:space="preserve">го участника, а </w:t>
      </w:r>
      <w:r w:rsidR="00F848F5" w:rsidRPr="00F848F5">
        <w:rPr>
          <w:i/>
          <w:lang w:val="en-US"/>
        </w:rPr>
        <w:t>n</w:t>
      </w:r>
      <w:r w:rsidR="00F848F5" w:rsidRPr="00F848F5">
        <w:t xml:space="preserve"> </w:t>
      </w:r>
      <w:r w:rsidR="00F848F5">
        <w:t>–</w:t>
      </w:r>
      <w:r w:rsidR="00F848F5" w:rsidRPr="00F848F5">
        <w:t xml:space="preserve"> </w:t>
      </w:r>
      <w:r w:rsidR="00F848F5">
        <w:t>количество участников.</w:t>
      </w:r>
    </w:p>
    <w:p w14:paraId="3EB99026" w14:textId="77777777" w:rsidR="00496605" w:rsidRDefault="00823C3E" w:rsidP="00496605">
      <w:pPr>
        <w:rPr>
          <w:rFonts w:eastAsiaTheme="minorEastAsia"/>
        </w:rPr>
      </w:pPr>
      <w:r>
        <w:t>2</w:t>
      </w:r>
      <w:r w:rsidR="00496605">
        <w:t xml:space="preserve">. </w:t>
      </w:r>
      <w:r w:rsidR="00085FB1">
        <w:t xml:space="preserve">Расчёт среднего арифметического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rFonts w:eastAsiaTheme="minorEastAsia"/>
        </w:rPr>
        <w:t>. Простыми словами, нужно суммировать все баллы всех участников и полученную сумму поделить на их количество.</w:t>
      </w:r>
    </w:p>
    <w:p w14:paraId="6FDBE648" w14:textId="77777777" w:rsidR="00823C3E" w:rsidRDefault="00823C3E" w:rsidP="00496605">
      <w:r>
        <w:rPr>
          <w:rFonts w:eastAsiaTheme="minorEastAsia"/>
        </w:rPr>
        <w:t>3. Считаем выборочное с</w:t>
      </w:r>
      <w:r>
        <w:t>тандартное отклонение по региону или по школе по формуле:</w:t>
      </w:r>
    </w:p>
    <w:p w14:paraId="621E483F" w14:textId="77777777" w:rsidR="00823C3E" w:rsidRPr="00823C3E" w:rsidRDefault="00823C3E" w:rsidP="0049660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</m:oMath>
      </m:oMathPara>
    </w:p>
    <w:p w14:paraId="3EC68EE6" w14:textId="43AF608D" w:rsidR="00823C3E" w:rsidRDefault="00823C3E" w:rsidP="0049660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Простым языком, теперь нужно из каждого результата вычесть </w:t>
      </w:r>
      <w:r w:rsidR="00A523FC">
        <w:rPr>
          <w:rFonts w:eastAsiaTheme="minorEastAsia"/>
        </w:rPr>
        <w:t xml:space="preserve">средний </w:t>
      </w:r>
      <w:r w:rsidR="009E2343">
        <w:rPr>
          <w:rFonts w:eastAsiaTheme="minorEastAsia"/>
        </w:rPr>
        <w:t>результат, потом получившиеся значения возвести в квадрат и просуммировать.</w:t>
      </w:r>
      <w:r w:rsidR="00F848F5">
        <w:rPr>
          <w:rFonts w:eastAsiaTheme="minorEastAsia"/>
        </w:rPr>
        <w:t xml:space="preserve"> Полученную сумму поделить на количество результатов минус 1. Обращаем внимание на то, что для </w:t>
      </w:r>
      <w:r w:rsidR="009C2666">
        <w:rPr>
          <w:rFonts w:eastAsiaTheme="minorEastAsia"/>
        </w:rPr>
        <w:t>единственного</w:t>
      </w:r>
      <w:r w:rsidR="00F848F5">
        <w:rPr>
          <w:rFonts w:eastAsiaTheme="minorEastAsia"/>
        </w:rPr>
        <w:t xml:space="preserve"> результата посчитать стандартное отклонение невозможно, что нормально. Ибо как </w:t>
      </w:r>
      <w:r w:rsidR="00186711">
        <w:rPr>
          <w:rFonts w:eastAsiaTheme="minorEastAsia"/>
        </w:rPr>
        <w:t xml:space="preserve">можно, чтобы </w:t>
      </w:r>
      <w:r w:rsidR="009E66F0">
        <w:rPr>
          <w:rFonts w:eastAsiaTheme="minorEastAsia"/>
        </w:rPr>
        <w:t xml:space="preserve">единственный </w:t>
      </w:r>
      <w:r w:rsidR="00F848F5">
        <w:rPr>
          <w:rFonts w:eastAsiaTheme="minorEastAsia"/>
        </w:rPr>
        <w:t>результат отклонился от среднего?</w:t>
      </w:r>
    </w:p>
    <w:p w14:paraId="6264EA9D" w14:textId="77777777" w:rsidR="00F848F5" w:rsidRPr="00F848F5" w:rsidRDefault="00F848F5" w:rsidP="00496605">
      <w:r>
        <w:t xml:space="preserve">4. Примем уровень достоверности 95%, при котором коэффициент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/>
          </w:rPr>
          <m:t>=1.96</m:t>
        </m:r>
      </m:oMath>
      <w:r>
        <w:rPr>
          <w:rFonts w:eastAsiaTheme="minorEastAsia"/>
        </w:rPr>
        <w:t>.</w:t>
      </w:r>
    </w:p>
    <w:p w14:paraId="548979CD" w14:textId="77777777" w:rsidR="00F848F5" w:rsidRPr="00F848F5" w:rsidRDefault="00F848F5" w:rsidP="00496605">
      <w:r>
        <w:t>Тогда доверительный интервал для всего диапазона участников получается:</w:t>
      </w:r>
    </w:p>
    <w:p w14:paraId="39129579" w14:textId="77777777" w:rsidR="00F848F5" w:rsidRDefault="00C24590" w:rsidP="00F848F5">
      <w:pPr>
        <w:jc w:val="center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;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;</m:t>
            </m:r>
          </m:e>
        </m:d>
      </m:oMath>
      <w:r w:rsidR="00F848F5" w:rsidRPr="00F848F5">
        <w:rPr>
          <w:rFonts w:eastAsiaTheme="minorEastAsia"/>
        </w:rPr>
        <w:t>.</w:t>
      </w:r>
    </w:p>
    <w:p w14:paraId="18FD214B" w14:textId="77777777" w:rsidR="00591CFD" w:rsidRDefault="00F848F5" w:rsidP="00591CFD">
      <w:pPr>
        <w:rPr>
          <w:rFonts w:eastAsiaTheme="minorEastAsia"/>
        </w:rPr>
      </w:pPr>
      <w:r>
        <w:rPr>
          <w:rFonts w:eastAsiaTheme="minorEastAsia"/>
        </w:rPr>
        <w:t xml:space="preserve">5. </w:t>
      </w:r>
      <w:r w:rsidR="00591CFD">
        <w:rPr>
          <w:rFonts w:eastAsiaTheme="minorEastAsia"/>
        </w:rPr>
        <w:t>Производится расчёт для всех ОО (или групп учащихся).</w:t>
      </w:r>
    </w:p>
    <w:p w14:paraId="41F30806" w14:textId="4A088FBF" w:rsidR="00F848F5" w:rsidRDefault="00591CFD" w:rsidP="00591CFD">
      <w:pPr>
        <w:rPr>
          <w:rFonts w:eastAsiaTheme="minorEastAsia"/>
        </w:rPr>
      </w:pPr>
      <w:r>
        <w:rPr>
          <w:rFonts w:eastAsiaTheme="minorEastAsia"/>
        </w:rPr>
        <w:t>6. Если л</w:t>
      </w:r>
      <w:r w:rsidRPr="00591CFD">
        <w:rPr>
          <w:rFonts w:eastAsiaTheme="minorEastAsia"/>
        </w:rPr>
        <w:t xml:space="preserve">евая (нижняя) граница доверительных интервалов </w:t>
      </w:r>
      <w:r w:rsidR="00F75330">
        <w:rPr>
          <w:rFonts w:eastAsiaTheme="minorEastAsia"/>
        </w:rPr>
        <w:t xml:space="preserve">образовательной организации </w:t>
      </w:r>
      <w:r w:rsidRPr="00591CFD">
        <w:rPr>
          <w:rFonts w:eastAsiaTheme="minorEastAsia"/>
        </w:rPr>
        <w:t>находится правее, чем правая (верхняя) граница доверительного интервала среднего</w:t>
      </w:r>
      <w:r>
        <w:rPr>
          <w:rFonts w:eastAsiaTheme="minorEastAsia"/>
        </w:rPr>
        <w:t xml:space="preserve"> балла по региону, то </w:t>
      </w:r>
      <w:r w:rsidR="00903ABE">
        <w:rPr>
          <w:rFonts w:eastAsiaTheme="minorEastAsia"/>
        </w:rPr>
        <w:t>образовательная организация</w:t>
      </w:r>
      <w:r>
        <w:rPr>
          <w:rFonts w:eastAsiaTheme="minorEastAsia"/>
        </w:rPr>
        <w:t xml:space="preserve"> помечается </w:t>
      </w:r>
      <w:r w:rsidR="00903ABE">
        <w:rPr>
          <w:rFonts w:eastAsiaTheme="minorEastAsia"/>
        </w:rPr>
        <w:t>маркером</w:t>
      </w:r>
      <w:r>
        <w:rPr>
          <w:rFonts w:eastAsiaTheme="minorEastAsia"/>
        </w:rPr>
        <w:t xml:space="preserve"> «завышение».</w:t>
      </w:r>
      <w:r w:rsidRPr="00591CFD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 случае, если правая (верхняя) граница доверительных интервалов </w:t>
      </w:r>
      <w:r w:rsidR="00F75330">
        <w:rPr>
          <w:rFonts w:eastAsiaTheme="minorEastAsia"/>
        </w:rPr>
        <w:t>образовательной организации</w:t>
      </w:r>
      <w:r>
        <w:rPr>
          <w:rFonts w:eastAsiaTheme="minorEastAsia"/>
        </w:rPr>
        <w:t xml:space="preserve"> находится левее, чем левая (нижняя) граница доверительного интервала среднего балла по региону, то </w:t>
      </w:r>
      <w:r w:rsidR="00F75330">
        <w:rPr>
          <w:rFonts w:eastAsiaTheme="minorEastAsia"/>
        </w:rPr>
        <w:t xml:space="preserve">образовательная организация </w:t>
      </w:r>
      <w:r>
        <w:rPr>
          <w:rFonts w:eastAsiaTheme="minorEastAsia"/>
        </w:rPr>
        <w:t xml:space="preserve">помечается </w:t>
      </w:r>
      <w:r w:rsidR="00F75330">
        <w:rPr>
          <w:rFonts w:eastAsiaTheme="minorEastAsia"/>
        </w:rPr>
        <w:t>маркером</w:t>
      </w:r>
      <w:r>
        <w:rPr>
          <w:rFonts w:eastAsiaTheme="minorEastAsia"/>
        </w:rPr>
        <w:t xml:space="preserve"> «занижение».</w:t>
      </w:r>
    </w:p>
    <w:p w14:paraId="2387967D" w14:textId="2973A472" w:rsidR="00591CFD" w:rsidRDefault="00591CFD" w:rsidP="00591CFD">
      <w:pPr>
        <w:rPr>
          <w:rFonts w:eastAsiaTheme="minorEastAsia"/>
        </w:rPr>
      </w:pPr>
      <w:r>
        <w:rPr>
          <w:rFonts w:eastAsiaTheme="minorEastAsia"/>
        </w:rPr>
        <w:t xml:space="preserve">7. Результат предоставляется по </w:t>
      </w:r>
      <w:r w:rsidR="00C80C15">
        <w:rPr>
          <w:rFonts w:eastAsiaTheme="minorEastAsia"/>
        </w:rPr>
        <w:t>образовательным организациям</w:t>
      </w:r>
      <w:r>
        <w:rPr>
          <w:rFonts w:eastAsiaTheme="minorEastAsia"/>
        </w:rPr>
        <w:t xml:space="preserve">, а для </w:t>
      </w:r>
      <w:proofErr w:type="spellStart"/>
      <w:r w:rsidR="00056AD0">
        <w:rPr>
          <w:rFonts w:eastAsiaTheme="minorEastAsia"/>
        </w:rPr>
        <w:t>мунициального</w:t>
      </w:r>
      <w:proofErr w:type="spellEnd"/>
      <w:r w:rsidR="00056AD0">
        <w:rPr>
          <w:rFonts w:eastAsiaTheme="minorEastAsia"/>
        </w:rPr>
        <w:t xml:space="preserve"> образования</w:t>
      </w:r>
      <w:r>
        <w:rPr>
          <w:rFonts w:eastAsiaTheme="minorEastAsia"/>
        </w:rPr>
        <w:t xml:space="preserve"> рассчитывается индекс объективности.</w:t>
      </w:r>
    </w:p>
    <w:p w14:paraId="0AC15F63" w14:textId="22D76A4B" w:rsidR="00591CFD" w:rsidRDefault="00591CFD" w:rsidP="00591CFD">
      <w:pPr>
        <w:rPr>
          <w:rFonts w:eastAsiaTheme="minorEastAsia"/>
        </w:rPr>
      </w:pPr>
      <w:r>
        <w:rPr>
          <w:rFonts w:eastAsiaTheme="minorEastAsia"/>
        </w:rPr>
        <w:t xml:space="preserve">Посмотрим, как делать это в </w:t>
      </w:r>
      <w:r>
        <w:rPr>
          <w:rFonts w:eastAsiaTheme="minorEastAsia"/>
          <w:lang w:val="en-US"/>
        </w:rPr>
        <w:t>Microsoft</w:t>
      </w:r>
      <w:r w:rsidRPr="00591CF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Excel</w:t>
      </w:r>
      <w:r>
        <w:rPr>
          <w:rFonts w:eastAsiaTheme="minorEastAsia"/>
        </w:rPr>
        <w:t xml:space="preserve"> на примере диагностических работ по математике в 10-ых классах в октябре 2020 года</w:t>
      </w:r>
      <w:r w:rsidR="00A25D16" w:rsidRPr="00A25D16">
        <w:rPr>
          <w:rFonts w:eastAsiaTheme="minorEastAsia"/>
        </w:rPr>
        <w:t xml:space="preserve"> (</w:t>
      </w:r>
      <w:r w:rsidR="00A25D16">
        <w:rPr>
          <w:rFonts w:eastAsiaTheme="minorEastAsia"/>
        </w:rPr>
        <w:t xml:space="preserve">книга </w:t>
      </w:r>
      <w:r w:rsidR="00A25D16">
        <w:rPr>
          <w:rFonts w:eastAsiaTheme="minorEastAsia"/>
          <w:lang w:val="en-US"/>
        </w:rPr>
        <w:t>Excel</w:t>
      </w:r>
      <w:r w:rsidR="00A25D16" w:rsidRPr="00A25D16">
        <w:rPr>
          <w:rFonts w:eastAsiaTheme="minorEastAsia"/>
        </w:rPr>
        <w:t xml:space="preserve"> </w:t>
      </w:r>
      <w:r w:rsidR="00A25D16">
        <w:rPr>
          <w:rFonts w:eastAsiaTheme="minorEastAsia"/>
        </w:rPr>
        <w:t>«Электронное приложение</w:t>
      </w:r>
      <w:r w:rsidR="00A25D16" w:rsidRPr="00A25D16">
        <w:rPr>
          <w:rFonts w:eastAsiaTheme="minorEastAsia"/>
        </w:rPr>
        <w:t>.</w:t>
      </w:r>
      <w:r w:rsidR="00A25D16">
        <w:rPr>
          <w:rFonts w:eastAsiaTheme="minorEastAsia"/>
          <w:lang w:val="en-US"/>
        </w:rPr>
        <w:t>xlsx</w:t>
      </w:r>
      <w:r w:rsidR="00A25D16">
        <w:rPr>
          <w:rFonts w:eastAsiaTheme="minorEastAsia"/>
        </w:rPr>
        <w:t>», лист «</w:t>
      </w:r>
      <w:r w:rsidR="00A25D16" w:rsidRPr="00A25D16">
        <w:rPr>
          <w:rFonts w:eastAsiaTheme="minorEastAsia"/>
        </w:rPr>
        <w:t>Доверительный диапазон</w:t>
      </w:r>
      <w:r w:rsidR="00A25D16">
        <w:rPr>
          <w:rFonts w:eastAsiaTheme="minorEastAsia"/>
        </w:rPr>
        <w:t>»</w:t>
      </w:r>
      <w:r w:rsidR="00A25D16" w:rsidRPr="00A25D16">
        <w:rPr>
          <w:rFonts w:eastAsiaTheme="minorEastAsia"/>
        </w:rPr>
        <w:t>)</w:t>
      </w:r>
      <w:r>
        <w:rPr>
          <w:rFonts w:eastAsiaTheme="minorEastAsia"/>
        </w:rPr>
        <w:t>.</w:t>
      </w:r>
    </w:p>
    <w:p w14:paraId="37751C40" w14:textId="451D66EF" w:rsidR="00591CFD" w:rsidRDefault="00591CFD" w:rsidP="00591CFD">
      <w:pPr>
        <w:ind w:firstLine="0"/>
        <w:rPr>
          <w:rFonts w:eastAsiaTheme="minorEastAsia"/>
        </w:rPr>
      </w:pPr>
      <w:r>
        <w:rPr>
          <w:noProof/>
          <w:lang w:eastAsia="ru-RU"/>
        </w:rPr>
        <w:drawing>
          <wp:inline distT="0" distB="0" distL="0" distR="0" wp14:anchorId="037DA4A6" wp14:editId="0622167A">
            <wp:extent cx="6406946" cy="2546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4245" r="76746" b="63675"/>
                    <a:stretch/>
                  </pic:blipFill>
                  <pic:spPr bwMode="auto">
                    <a:xfrm>
                      <a:off x="0" y="0"/>
                      <a:ext cx="6426931" cy="2554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6439D" w14:textId="1C95B9D5" w:rsidR="00B556E2" w:rsidRPr="00B556E2" w:rsidRDefault="00B556E2" w:rsidP="00B556E2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1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Расчёт доверительного интервала по всему диапазону значений</w:t>
      </w:r>
    </w:p>
    <w:p w14:paraId="1402CB19" w14:textId="77777777" w:rsidR="00B556E2" w:rsidRDefault="00B556E2" w:rsidP="00591CFD">
      <w:pPr>
        <w:ind w:firstLine="0"/>
        <w:rPr>
          <w:rFonts w:eastAsiaTheme="minorEastAsia"/>
        </w:rPr>
      </w:pPr>
    </w:p>
    <w:p w14:paraId="35601C86" w14:textId="77777777" w:rsidR="00356914" w:rsidRDefault="00591CFD" w:rsidP="00591CFD">
      <w:pPr>
        <w:rPr>
          <w:rFonts w:eastAsiaTheme="minorEastAsia"/>
        </w:rPr>
      </w:pPr>
      <w:r>
        <w:rPr>
          <w:rFonts w:eastAsiaTheme="minorEastAsia"/>
        </w:rPr>
        <w:lastRenderedPageBreak/>
        <w:t>В столбце А представлены первичные баллы по всей совокупности</w:t>
      </w:r>
      <w:r w:rsidR="00A25D16">
        <w:rPr>
          <w:rFonts w:eastAsiaTheme="minorEastAsia"/>
        </w:rPr>
        <w:t xml:space="preserve"> (всей Свердловской области)</w:t>
      </w:r>
      <w:r>
        <w:rPr>
          <w:rFonts w:eastAsiaTheme="minorEastAsia"/>
        </w:rPr>
        <w:t xml:space="preserve">. В столбце </w:t>
      </w:r>
      <w:r>
        <w:rPr>
          <w:rFonts w:eastAsiaTheme="minorEastAsia"/>
          <w:lang w:val="en-US"/>
        </w:rPr>
        <w:t>B</w:t>
      </w:r>
      <w:r w:rsidRPr="00591CFD">
        <w:rPr>
          <w:rFonts w:eastAsiaTheme="minorEastAsia"/>
        </w:rPr>
        <w:t xml:space="preserve"> – </w:t>
      </w:r>
      <w:r>
        <w:rPr>
          <w:rFonts w:eastAsiaTheme="minorEastAsia"/>
        </w:rPr>
        <w:t>отметки, соответствующие этому первичному баллу</w:t>
      </w:r>
      <w:r w:rsidR="003225D2">
        <w:rPr>
          <w:rStyle w:val="ad"/>
          <w:rFonts w:eastAsiaTheme="minorEastAsia"/>
        </w:rPr>
        <w:footnoteReference w:id="1"/>
      </w:r>
      <w:r>
        <w:rPr>
          <w:rFonts w:eastAsiaTheme="minorEastAsia"/>
        </w:rPr>
        <w:t>. Дальнейшие расчёты будем производить по первичным баллам.</w:t>
      </w:r>
    </w:p>
    <w:p w14:paraId="22C9A170" w14:textId="1545E49D" w:rsidR="00591CFD" w:rsidRPr="00DA2ED0" w:rsidRDefault="00591CFD" w:rsidP="00591CFD">
      <w:pPr>
        <w:rPr>
          <w:rFonts w:eastAsiaTheme="minorEastAsia"/>
        </w:rPr>
      </w:pPr>
      <w:r>
        <w:rPr>
          <w:rFonts w:eastAsiaTheme="minorEastAsia"/>
        </w:rPr>
        <w:t>Поясним формулы в следующей таблице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4"/>
        <w:gridCol w:w="5189"/>
        <w:gridCol w:w="3700"/>
      </w:tblGrid>
      <w:tr w:rsidR="00591CFD" w14:paraId="7BF29AE0" w14:textId="77777777" w:rsidTr="004802AA">
        <w:trPr>
          <w:cantSplit/>
          <w:tblHeader/>
        </w:trPr>
        <w:tc>
          <w:tcPr>
            <w:tcW w:w="1164" w:type="dxa"/>
            <w:shd w:val="clear" w:color="auto" w:fill="F2F2F2" w:themeFill="background1" w:themeFillShade="F2"/>
          </w:tcPr>
          <w:p w14:paraId="2C430587" w14:textId="77777777" w:rsidR="00591CFD" w:rsidRPr="00591CFD" w:rsidRDefault="00591CFD" w:rsidP="00591CFD">
            <w:pPr>
              <w:ind w:firstLine="0"/>
              <w:jc w:val="center"/>
              <w:rPr>
                <w:rFonts w:eastAsiaTheme="minorEastAsia"/>
                <w:b/>
              </w:rPr>
            </w:pPr>
            <w:r w:rsidRPr="00591CFD">
              <w:rPr>
                <w:rFonts w:eastAsiaTheme="minorEastAsia"/>
                <w:b/>
              </w:rPr>
              <w:t>Ячейка</w:t>
            </w:r>
          </w:p>
        </w:tc>
        <w:tc>
          <w:tcPr>
            <w:tcW w:w="4501" w:type="dxa"/>
            <w:shd w:val="clear" w:color="auto" w:fill="F2F2F2" w:themeFill="background1" w:themeFillShade="F2"/>
          </w:tcPr>
          <w:p w14:paraId="2237DC98" w14:textId="77777777" w:rsidR="00591CFD" w:rsidRPr="00591CFD" w:rsidRDefault="00591CFD" w:rsidP="00591CFD">
            <w:pPr>
              <w:ind w:firstLine="0"/>
              <w:jc w:val="center"/>
              <w:rPr>
                <w:rFonts w:eastAsiaTheme="minorEastAsia"/>
                <w:b/>
              </w:rPr>
            </w:pPr>
            <w:r w:rsidRPr="00591CFD">
              <w:rPr>
                <w:rFonts w:eastAsiaTheme="minorEastAsia"/>
                <w:b/>
              </w:rPr>
              <w:t>Формула</w:t>
            </w:r>
          </w:p>
        </w:tc>
        <w:tc>
          <w:tcPr>
            <w:tcW w:w="4388" w:type="dxa"/>
            <w:shd w:val="clear" w:color="auto" w:fill="F2F2F2" w:themeFill="background1" w:themeFillShade="F2"/>
          </w:tcPr>
          <w:p w14:paraId="541670CF" w14:textId="77777777" w:rsidR="00591CFD" w:rsidRPr="00591CFD" w:rsidRDefault="00591CFD" w:rsidP="00591CFD">
            <w:pPr>
              <w:ind w:firstLine="0"/>
              <w:jc w:val="center"/>
              <w:rPr>
                <w:rFonts w:eastAsiaTheme="minorEastAsia"/>
                <w:b/>
              </w:rPr>
            </w:pPr>
            <w:r w:rsidRPr="00591CFD">
              <w:rPr>
                <w:rFonts w:eastAsiaTheme="minorEastAsia"/>
                <w:b/>
              </w:rPr>
              <w:t>Пояснение</w:t>
            </w:r>
          </w:p>
        </w:tc>
      </w:tr>
      <w:tr w:rsidR="00591CFD" w14:paraId="566D082A" w14:textId="77777777" w:rsidTr="004802AA">
        <w:tc>
          <w:tcPr>
            <w:tcW w:w="1164" w:type="dxa"/>
          </w:tcPr>
          <w:p w14:paraId="252C6FE0" w14:textId="77777777" w:rsidR="00591CFD" w:rsidRPr="004802AA" w:rsidRDefault="004802AA" w:rsidP="00591CFD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E1</w:t>
            </w:r>
          </w:p>
        </w:tc>
        <w:tc>
          <w:tcPr>
            <w:tcW w:w="4501" w:type="dxa"/>
          </w:tcPr>
          <w:p w14:paraId="34CC9874" w14:textId="77777777" w:rsidR="00591CFD" w:rsidRDefault="004802AA" w:rsidP="004802AA">
            <w:pPr>
              <w:ind w:firstLine="0"/>
              <w:rPr>
                <w:rFonts w:eastAsiaTheme="minorEastAsia"/>
              </w:rPr>
            </w:pPr>
            <w:r w:rsidRPr="004802AA">
              <w:rPr>
                <w:rFonts w:eastAsiaTheme="minorEastAsia"/>
              </w:rPr>
              <w:t>=СЧЁТЗ(</w:t>
            </w:r>
            <w:r>
              <w:rPr>
                <w:rFonts w:eastAsiaTheme="minorEastAsia"/>
                <w:lang w:val="en-US"/>
              </w:rPr>
              <w:t>A</w:t>
            </w:r>
            <w:r w:rsidRPr="004802AA">
              <w:rPr>
                <w:rFonts w:eastAsiaTheme="minorEastAsia"/>
              </w:rPr>
              <w:t>:</w:t>
            </w:r>
            <w:r>
              <w:rPr>
                <w:rFonts w:eastAsiaTheme="minorEastAsia"/>
                <w:lang w:val="en-US"/>
              </w:rPr>
              <w:t>A</w:t>
            </w:r>
            <w:r w:rsidRPr="004802AA">
              <w:rPr>
                <w:rFonts w:eastAsiaTheme="minorEastAsia"/>
              </w:rPr>
              <w:t>)-1</w:t>
            </w:r>
          </w:p>
        </w:tc>
        <w:tc>
          <w:tcPr>
            <w:tcW w:w="4388" w:type="dxa"/>
          </w:tcPr>
          <w:p w14:paraId="280156D6" w14:textId="77777777" w:rsidR="00591CFD" w:rsidRPr="004802AA" w:rsidRDefault="004802AA" w:rsidP="00591CFD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Формула считает число непустых строк в столбце </w:t>
            </w:r>
            <w:r>
              <w:rPr>
                <w:rFonts w:eastAsiaTheme="minorEastAsia"/>
                <w:lang w:val="en-US"/>
              </w:rPr>
              <w:t>A</w:t>
            </w:r>
            <w:r w:rsidRPr="004802AA">
              <w:rPr>
                <w:rFonts w:eastAsiaTheme="minorEastAsia"/>
              </w:rPr>
              <w:t xml:space="preserve">; </w:t>
            </w:r>
            <w:r>
              <w:rPr>
                <w:rFonts w:eastAsiaTheme="minorEastAsia"/>
              </w:rPr>
              <w:t>и вычитает 1 строку, в которой находятся заголовки таблицы</w:t>
            </w:r>
          </w:p>
        </w:tc>
      </w:tr>
      <w:tr w:rsidR="00591CFD" w14:paraId="0416FDC6" w14:textId="77777777" w:rsidTr="004802AA">
        <w:tc>
          <w:tcPr>
            <w:tcW w:w="1164" w:type="dxa"/>
          </w:tcPr>
          <w:p w14:paraId="2FDF047B" w14:textId="77777777" w:rsidR="00591CFD" w:rsidRPr="004802AA" w:rsidRDefault="004802AA" w:rsidP="00591CFD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E2</w:t>
            </w:r>
          </w:p>
        </w:tc>
        <w:tc>
          <w:tcPr>
            <w:tcW w:w="4501" w:type="dxa"/>
          </w:tcPr>
          <w:p w14:paraId="19BBB8A1" w14:textId="77777777" w:rsidR="00591CFD" w:rsidRDefault="004802AA" w:rsidP="00591CFD">
            <w:pPr>
              <w:ind w:firstLine="0"/>
              <w:rPr>
                <w:rFonts w:eastAsiaTheme="minorEastAsia"/>
              </w:rPr>
            </w:pPr>
            <w:r w:rsidRPr="004802AA">
              <w:rPr>
                <w:rFonts w:eastAsiaTheme="minorEastAsia"/>
              </w:rPr>
              <w:t>=СРЗНАЧ(A:A)</w:t>
            </w:r>
          </w:p>
        </w:tc>
        <w:tc>
          <w:tcPr>
            <w:tcW w:w="4388" w:type="dxa"/>
          </w:tcPr>
          <w:p w14:paraId="51A6B913" w14:textId="77777777" w:rsidR="00591CFD" w:rsidRPr="004802AA" w:rsidRDefault="004802AA" w:rsidP="004802A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Формула считает среднее арифметическое по столбцу </w:t>
            </w:r>
            <w:r>
              <w:rPr>
                <w:rFonts w:eastAsiaTheme="minorEastAsia"/>
                <w:lang w:val="en-US"/>
              </w:rPr>
              <w:t>A</w:t>
            </w:r>
          </w:p>
        </w:tc>
      </w:tr>
      <w:tr w:rsidR="004802AA" w14:paraId="71BC54C3" w14:textId="77777777" w:rsidTr="004802AA">
        <w:tc>
          <w:tcPr>
            <w:tcW w:w="1164" w:type="dxa"/>
          </w:tcPr>
          <w:p w14:paraId="01124FAD" w14:textId="77777777" w:rsidR="004802AA" w:rsidRPr="004802AA" w:rsidRDefault="004802AA" w:rsidP="00591CFD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E4</w:t>
            </w:r>
          </w:p>
        </w:tc>
        <w:tc>
          <w:tcPr>
            <w:tcW w:w="4501" w:type="dxa"/>
          </w:tcPr>
          <w:p w14:paraId="368762E9" w14:textId="77777777" w:rsidR="004802AA" w:rsidRDefault="004802AA" w:rsidP="00591CFD">
            <w:pPr>
              <w:ind w:firstLine="0"/>
              <w:rPr>
                <w:rFonts w:eastAsiaTheme="minorEastAsia"/>
              </w:rPr>
            </w:pPr>
            <w:r w:rsidRPr="004802AA">
              <w:rPr>
                <w:rFonts w:eastAsiaTheme="minorEastAsia"/>
              </w:rPr>
              <w:t>=СТАНДОТКЛОН(A:A)</w:t>
            </w:r>
          </w:p>
        </w:tc>
        <w:tc>
          <w:tcPr>
            <w:tcW w:w="4388" w:type="dxa"/>
          </w:tcPr>
          <w:p w14:paraId="02EA4DEE" w14:textId="77777777" w:rsidR="004802AA" w:rsidRDefault="004802AA" w:rsidP="004802A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Формула считает стандартное отклонение по столбцу </w:t>
            </w:r>
            <w:r>
              <w:rPr>
                <w:rFonts w:eastAsiaTheme="minorEastAsia"/>
                <w:lang w:val="en-US"/>
              </w:rPr>
              <w:t>A</w:t>
            </w:r>
          </w:p>
        </w:tc>
      </w:tr>
      <w:tr w:rsidR="004802AA" w14:paraId="7FA458A4" w14:textId="77777777" w:rsidTr="004802AA">
        <w:tc>
          <w:tcPr>
            <w:tcW w:w="1164" w:type="dxa"/>
          </w:tcPr>
          <w:p w14:paraId="610CAA9C" w14:textId="77777777" w:rsidR="004802AA" w:rsidRPr="004802AA" w:rsidRDefault="004802AA" w:rsidP="00591CFD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E6</w:t>
            </w:r>
          </w:p>
        </w:tc>
        <w:tc>
          <w:tcPr>
            <w:tcW w:w="4501" w:type="dxa"/>
          </w:tcPr>
          <w:p w14:paraId="3DFA177C" w14:textId="5C5BFC03" w:rsidR="004802AA" w:rsidRDefault="004802AA" w:rsidP="00591CFD">
            <w:pPr>
              <w:ind w:firstLine="0"/>
              <w:rPr>
                <w:rFonts w:eastAsiaTheme="minorEastAsia"/>
              </w:rPr>
            </w:pPr>
            <w:r w:rsidRPr="004802AA">
              <w:rPr>
                <w:rFonts w:eastAsiaTheme="minorEastAsia"/>
              </w:rPr>
              <w:t>=E2-1,96*E4/КОРЕНЬ(E1)</w:t>
            </w:r>
          </w:p>
          <w:p w14:paraId="3E63D0B4" w14:textId="77777777" w:rsidR="004802AA" w:rsidRPr="004802AA" w:rsidRDefault="004802AA" w:rsidP="00591CFD">
            <w:pPr>
              <w:ind w:firstLine="0"/>
              <w:rPr>
                <w:rFonts w:eastAsiaTheme="minorEastAsia"/>
                <w:sz w:val="16"/>
              </w:rPr>
            </w:pPr>
          </w:p>
          <w:p w14:paraId="164A6F5F" w14:textId="77777777" w:rsidR="004802AA" w:rsidRDefault="004802AA" w:rsidP="004802AA">
            <w:pPr>
              <w:ind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или</w:t>
            </w:r>
          </w:p>
          <w:p w14:paraId="409F4B28" w14:textId="77777777" w:rsidR="004802AA" w:rsidRPr="004802AA" w:rsidRDefault="004802AA" w:rsidP="00591CFD">
            <w:pPr>
              <w:ind w:firstLine="0"/>
              <w:rPr>
                <w:rFonts w:eastAsiaTheme="minorEastAsia"/>
                <w:sz w:val="16"/>
                <w:szCs w:val="16"/>
              </w:rPr>
            </w:pPr>
          </w:p>
          <w:p w14:paraId="3A13077C" w14:textId="77777777" w:rsidR="004802AA" w:rsidRDefault="004802AA" w:rsidP="00591CFD">
            <w:pPr>
              <w:ind w:firstLine="0"/>
              <w:rPr>
                <w:rFonts w:eastAsiaTheme="minorEastAsia"/>
              </w:rPr>
            </w:pPr>
            <w:r w:rsidRPr="004802AA">
              <w:rPr>
                <w:rFonts w:eastAsiaTheme="minorEastAsia"/>
              </w:rPr>
              <w:t>=E2-ДОВЕРИТ.НОРМ(0,04;E4;E1)</w:t>
            </w:r>
          </w:p>
        </w:tc>
        <w:tc>
          <w:tcPr>
            <w:tcW w:w="4388" w:type="dxa"/>
          </w:tcPr>
          <w:p w14:paraId="0713049B" w14:textId="77777777" w:rsidR="004802AA" w:rsidRPr="004802AA" w:rsidRDefault="004802AA" w:rsidP="004802A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Формула ссылается на ранее посчитанные ячейки и считает левую точку доверительного интервала</w:t>
            </w:r>
          </w:p>
        </w:tc>
      </w:tr>
      <w:tr w:rsidR="004802AA" w14:paraId="20895880" w14:textId="77777777" w:rsidTr="004802AA">
        <w:tc>
          <w:tcPr>
            <w:tcW w:w="1164" w:type="dxa"/>
          </w:tcPr>
          <w:p w14:paraId="5EE97D78" w14:textId="77777777" w:rsidR="004802AA" w:rsidRPr="004802AA" w:rsidRDefault="004802AA" w:rsidP="00591CFD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G6</w:t>
            </w:r>
          </w:p>
        </w:tc>
        <w:tc>
          <w:tcPr>
            <w:tcW w:w="4501" w:type="dxa"/>
          </w:tcPr>
          <w:p w14:paraId="3E7F4208" w14:textId="2116377E" w:rsidR="004802AA" w:rsidRDefault="004802AA" w:rsidP="00591CFD">
            <w:pPr>
              <w:ind w:firstLine="0"/>
              <w:rPr>
                <w:rFonts w:eastAsiaTheme="minorEastAsia"/>
              </w:rPr>
            </w:pPr>
            <w:r w:rsidRPr="004802AA">
              <w:rPr>
                <w:rFonts w:eastAsiaTheme="minorEastAsia"/>
              </w:rPr>
              <w:t>=E2+1,96*E4/КОРЕНЬ(E1)</w:t>
            </w:r>
          </w:p>
          <w:p w14:paraId="3314F3CA" w14:textId="77777777" w:rsidR="004802AA" w:rsidRPr="004802AA" w:rsidRDefault="004802AA" w:rsidP="00591CFD">
            <w:pPr>
              <w:ind w:firstLine="0"/>
              <w:rPr>
                <w:rFonts w:eastAsiaTheme="minorEastAsia"/>
                <w:sz w:val="16"/>
                <w:szCs w:val="16"/>
              </w:rPr>
            </w:pPr>
          </w:p>
          <w:p w14:paraId="45D95FC7" w14:textId="77777777" w:rsidR="004802AA" w:rsidRDefault="004802AA" w:rsidP="004802AA">
            <w:pPr>
              <w:ind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или</w:t>
            </w:r>
          </w:p>
          <w:p w14:paraId="3F3C3580" w14:textId="77777777" w:rsidR="004802AA" w:rsidRPr="004802AA" w:rsidRDefault="004802AA" w:rsidP="00591CFD">
            <w:pPr>
              <w:ind w:firstLine="0"/>
              <w:rPr>
                <w:rFonts w:eastAsiaTheme="minorEastAsia"/>
                <w:sz w:val="16"/>
                <w:szCs w:val="16"/>
              </w:rPr>
            </w:pPr>
          </w:p>
          <w:p w14:paraId="158C75DA" w14:textId="77777777" w:rsidR="004802AA" w:rsidRDefault="004802AA" w:rsidP="00591CFD">
            <w:pPr>
              <w:ind w:firstLine="0"/>
              <w:rPr>
                <w:rFonts w:eastAsiaTheme="minorEastAsia"/>
              </w:rPr>
            </w:pPr>
            <w:r w:rsidRPr="004802AA">
              <w:rPr>
                <w:rFonts w:eastAsiaTheme="minorEastAsia"/>
              </w:rPr>
              <w:t>=E2+ДОВЕРИТ.НОРМ(0,04;E4;E1)</w:t>
            </w:r>
          </w:p>
          <w:p w14:paraId="1E52E5C3" w14:textId="77777777" w:rsidR="0081741D" w:rsidRDefault="0081741D" w:rsidP="00591CFD">
            <w:pPr>
              <w:ind w:firstLine="0"/>
              <w:rPr>
                <w:rFonts w:eastAsiaTheme="minorEastAsia"/>
              </w:rPr>
            </w:pPr>
          </w:p>
          <w:p w14:paraId="2F7C08C7" w14:textId="108E86DD" w:rsidR="0081741D" w:rsidRDefault="0081741D" w:rsidP="0081741D">
            <w:pPr>
              <w:ind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или</w:t>
            </w:r>
          </w:p>
          <w:p w14:paraId="019D5317" w14:textId="77777777" w:rsidR="0081741D" w:rsidRDefault="0081741D" w:rsidP="00591CFD">
            <w:pPr>
              <w:ind w:firstLine="0"/>
              <w:rPr>
                <w:rFonts w:eastAsiaTheme="minorEastAsia"/>
              </w:rPr>
            </w:pPr>
          </w:p>
          <w:p w14:paraId="03DD5209" w14:textId="6FE36106" w:rsidR="0081741D" w:rsidRDefault="0081741D" w:rsidP="00591CFD">
            <w:pPr>
              <w:ind w:firstLine="0"/>
              <w:rPr>
                <w:rFonts w:eastAsiaTheme="minorEastAsia"/>
              </w:rPr>
            </w:pPr>
            <w:r w:rsidRPr="0081741D">
              <w:rPr>
                <w:rFonts w:eastAsiaTheme="minorEastAsia"/>
              </w:rPr>
              <w:t>=E2+ДОВЕРИТ.СТЬЮДЕНТ(0,04;E4;E1)</w:t>
            </w:r>
          </w:p>
        </w:tc>
        <w:tc>
          <w:tcPr>
            <w:tcW w:w="4388" w:type="dxa"/>
          </w:tcPr>
          <w:p w14:paraId="7D00129C" w14:textId="77777777" w:rsidR="004802AA" w:rsidRDefault="004802AA" w:rsidP="004802A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Формула ссылается на ранее посчитанные ячейки и считает правую точку доверительного интервала</w:t>
            </w:r>
            <w:r w:rsidR="0081741D">
              <w:rPr>
                <w:rFonts w:eastAsiaTheme="minorEastAsia"/>
              </w:rPr>
              <w:t>.</w:t>
            </w:r>
          </w:p>
          <w:p w14:paraId="5CA0D146" w14:textId="7896A30B" w:rsidR="0081741D" w:rsidRPr="0081741D" w:rsidRDefault="0081741D" w:rsidP="004802A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Отметим, что в </w:t>
            </w:r>
            <w:r>
              <w:rPr>
                <w:rFonts w:eastAsiaTheme="minorEastAsia"/>
                <w:lang w:val="en-US"/>
              </w:rPr>
              <w:t>Excel</w:t>
            </w:r>
            <w:r w:rsidRPr="0081741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две функции, реализующие приведённую логику.</w:t>
            </w:r>
          </w:p>
        </w:tc>
      </w:tr>
    </w:tbl>
    <w:p w14:paraId="5014F9D2" w14:textId="77777777" w:rsidR="00591CFD" w:rsidRDefault="00591CFD" w:rsidP="00591CFD">
      <w:pPr>
        <w:rPr>
          <w:rFonts w:eastAsiaTheme="minorEastAsia"/>
        </w:rPr>
      </w:pPr>
    </w:p>
    <w:p w14:paraId="4FC0C687" w14:textId="77777777" w:rsidR="004802AA" w:rsidRDefault="004802AA" w:rsidP="004802AA">
      <w:pPr>
        <w:rPr>
          <w:rFonts w:eastAsiaTheme="minorEastAsia"/>
        </w:rPr>
      </w:pPr>
      <w:r>
        <w:rPr>
          <w:rFonts w:eastAsiaTheme="minorEastAsia"/>
        </w:rPr>
        <w:t xml:space="preserve">Таким образом, для всего столбца </w:t>
      </w:r>
      <w:r>
        <w:rPr>
          <w:rFonts w:eastAsiaTheme="minorEastAsia"/>
          <w:lang w:val="en-US"/>
        </w:rPr>
        <w:t>A</w:t>
      </w:r>
      <w:r w:rsidRPr="004802AA">
        <w:rPr>
          <w:rFonts w:eastAsiaTheme="minorEastAsia"/>
        </w:rPr>
        <w:t xml:space="preserve"> </w:t>
      </w:r>
      <w:r>
        <w:rPr>
          <w:rFonts w:eastAsiaTheme="minorEastAsia"/>
        </w:rPr>
        <w:t>высчитан доверительный интервал от 13,63..13,81.</w:t>
      </w:r>
    </w:p>
    <w:p w14:paraId="318D0FB2" w14:textId="77777777" w:rsidR="004802AA" w:rsidRDefault="004802AA" w:rsidP="004802AA">
      <w:pPr>
        <w:rPr>
          <w:rFonts w:eastAsiaTheme="minorEastAsia"/>
        </w:rPr>
      </w:pPr>
      <w:r>
        <w:rPr>
          <w:rFonts w:eastAsiaTheme="minorEastAsia"/>
        </w:rPr>
        <w:t xml:space="preserve">Если для школы, в которой 21 результат, среднее значение 12, а стандартное отклонение 3,27, то доверительный диапазон получится от 10,6 до 13,39. Получается, что правая </w:t>
      </w:r>
      <w:r w:rsidR="00B5218D">
        <w:rPr>
          <w:rFonts w:eastAsiaTheme="minorEastAsia"/>
        </w:rPr>
        <w:t xml:space="preserve">граница школы </w:t>
      </w:r>
      <w:r>
        <w:rPr>
          <w:rFonts w:eastAsiaTheme="minorEastAsia"/>
        </w:rPr>
        <w:t xml:space="preserve">ниже, чем </w:t>
      </w:r>
      <w:r w:rsidR="00B5218D">
        <w:rPr>
          <w:rFonts w:eastAsiaTheme="minorEastAsia"/>
        </w:rPr>
        <w:t>левая граница региона.</w:t>
      </w:r>
    </w:p>
    <w:p w14:paraId="0B9FF3AA" w14:textId="385BD5ED" w:rsidR="00B5218D" w:rsidRDefault="00B5218D" w:rsidP="004802AA">
      <w:pPr>
        <w:rPr>
          <w:rFonts w:eastAsiaTheme="minorEastAsia"/>
        </w:rPr>
      </w:pPr>
      <w:r>
        <w:rPr>
          <w:rFonts w:eastAsiaTheme="minorEastAsia"/>
        </w:rPr>
        <w:t>Соответственно, школа помечается как «занижение».</w:t>
      </w:r>
    </w:p>
    <w:p w14:paraId="3B4C734E" w14:textId="3925136F" w:rsidR="00865D1F" w:rsidRDefault="00E14326" w:rsidP="00E14326">
      <w:pPr>
        <w:rPr>
          <w:rFonts w:eastAsiaTheme="minorEastAsia"/>
        </w:rPr>
      </w:pPr>
      <w:r>
        <w:rPr>
          <w:rFonts w:eastAsiaTheme="minorEastAsia"/>
        </w:rPr>
        <w:t>В 5-балльной шкале доверительный интервал от 2,94 до 3,81.</w:t>
      </w:r>
    </w:p>
    <w:p w14:paraId="7EF0493B" w14:textId="77777777" w:rsidR="00865D1F" w:rsidRPr="00E14326" w:rsidRDefault="00865D1F" w:rsidP="00444DC1">
      <w:pPr>
        <w:pStyle w:val="4"/>
      </w:pPr>
      <w:r w:rsidRPr="00E14326">
        <w:lastRenderedPageBreak/>
        <w:t>Математическая модель расчётов соответствия результатов одной оценочной процедуры другой оценочной процедуре</w:t>
      </w:r>
    </w:p>
    <w:p w14:paraId="405632BA" w14:textId="77777777" w:rsidR="004F55B2" w:rsidRDefault="004F55B2" w:rsidP="00865D1F">
      <w:pPr>
        <w:rPr>
          <w:rFonts w:eastAsiaTheme="minorEastAsia"/>
        </w:rPr>
      </w:pPr>
    </w:p>
    <w:p w14:paraId="34DDA9CC" w14:textId="67D06240" w:rsidR="00865D1F" w:rsidRDefault="00865D1F" w:rsidP="00865D1F">
      <w:pPr>
        <w:rPr>
          <w:rFonts w:eastAsiaTheme="minorEastAsia"/>
        </w:rPr>
      </w:pPr>
      <w:r>
        <w:rPr>
          <w:rFonts w:eastAsiaTheme="minorEastAsia"/>
        </w:rPr>
        <w:t xml:space="preserve">Математическая модель сводится к вычислению коэффициента </w:t>
      </w:r>
      <w:r w:rsidRPr="00865D1F">
        <w:rPr>
          <w:rFonts w:eastAsiaTheme="minorEastAsia"/>
        </w:rPr>
        <w:t xml:space="preserve">ранговой корреляции Спирмана </w:t>
      </w:r>
      <w:r>
        <w:rPr>
          <w:rFonts w:eastAsiaTheme="minorEastAsia"/>
        </w:rPr>
        <w:t>между двумя процедурами. Для этого выполняются последовательно следующие шаги.</w:t>
      </w:r>
    </w:p>
    <w:p w14:paraId="36C7C3FD" w14:textId="77777777" w:rsidR="00865D1F" w:rsidRPr="00CE2A3E" w:rsidRDefault="00865D1F" w:rsidP="004802AA">
      <w:r>
        <w:rPr>
          <w:rFonts w:eastAsiaTheme="minorEastAsia"/>
        </w:rPr>
        <w:t xml:space="preserve">1. </w:t>
      </w:r>
      <w:r>
        <w:t xml:space="preserve">Подготовка полного перечня результатов, где </w:t>
      </w:r>
      <w:r w:rsidRPr="00F848F5">
        <w:rPr>
          <w:i/>
          <w:lang w:val="en-US"/>
        </w:rPr>
        <w:t>n</w:t>
      </w:r>
      <w:r w:rsidRPr="00F848F5">
        <w:t xml:space="preserve"> </w:t>
      </w:r>
      <w:r>
        <w:t>–</w:t>
      </w:r>
      <w:r w:rsidRPr="00F848F5">
        <w:t xml:space="preserve"> </w:t>
      </w:r>
      <w:r>
        <w:t xml:space="preserve">количество </w:t>
      </w:r>
      <w:r w:rsidR="00CE2A3E">
        <w:t xml:space="preserve">участников,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CE2A3E">
        <w:t xml:space="preserve"> –</w:t>
      </w:r>
      <w:r w:rsidR="00CE2A3E" w:rsidRPr="00CE2A3E">
        <w:t xml:space="preserve"> </w:t>
      </w:r>
      <w:r w:rsidR="00CE2A3E">
        <w:t xml:space="preserve">результат участника по первой процедуре,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CE2A3E" w:rsidRPr="00CE2A3E">
        <w:rPr>
          <w:rFonts w:eastAsiaTheme="minorEastAsia"/>
        </w:rPr>
        <w:t xml:space="preserve"> – </w:t>
      </w:r>
      <w:r w:rsidR="00CE2A3E">
        <w:rPr>
          <w:rFonts w:eastAsiaTheme="minorEastAsia"/>
        </w:rPr>
        <w:t>результат участника по второй процедуре.</w:t>
      </w:r>
    </w:p>
    <w:p w14:paraId="28B68253" w14:textId="77777777" w:rsidR="003D6197" w:rsidRDefault="00051148" w:rsidP="004802AA">
      <w:pPr>
        <w:rPr>
          <w:rFonts w:eastAsiaTheme="minorEastAsia"/>
        </w:rPr>
      </w:pPr>
      <w:r>
        <w:t>2. Выставл</w:t>
      </w:r>
      <w:r w:rsidR="0080262C">
        <w:t xml:space="preserve">яем ранги в списках, 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xi</m:t>
            </m:r>
          </m:sub>
        </m:sSub>
      </m:oMath>
      <w:r w:rsidR="0080262C">
        <w:t xml:space="preserve"> – ранг результата </w:t>
      </w:r>
      <w:proofErr w:type="spellStart"/>
      <w:r w:rsidR="00353D11" w:rsidRPr="00353D11">
        <w:rPr>
          <w:i/>
          <w:lang w:val="en-US"/>
        </w:rPr>
        <w:t>i</w:t>
      </w:r>
      <w:proofErr w:type="spellEnd"/>
      <w:r w:rsidR="00353D11">
        <w:t xml:space="preserve">-го участника </w:t>
      </w:r>
      <w:r w:rsidR="0080262C">
        <w:t xml:space="preserve">в перечне результатов первой процедуры, 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yi</m:t>
            </m:r>
          </m:sub>
        </m:sSub>
      </m:oMath>
      <w:r w:rsidR="00353D11" w:rsidRPr="00353D11">
        <w:rPr>
          <w:rFonts w:eastAsiaTheme="minorEastAsia"/>
        </w:rPr>
        <w:t xml:space="preserve"> </w:t>
      </w:r>
      <w:r w:rsidR="00353D11">
        <w:rPr>
          <w:rFonts w:eastAsiaTheme="minorEastAsia"/>
        </w:rPr>
        <w:t>–</w:t>
      </w:r>
      <w:r w:rsidR="00353D11" w:rsidRPr="00353D11">
        <w:rPr>
          <w:rFonts w:eastAsiaTheme="minorEastAsia"/>
        </w:rPr>
        <w:t xml:space="preserve"> </w:t>
      </w:r>
      <w:r w:rsidR="00353D11">
        <w:rPr>
          <w:rFonts w:eastAsiaTheme="minorEastAsia"/>
        </w:rPr>
        <w:t xml:space="preserve">ранг результата </w:t>
      </w:r>
      <w:proofErr w:type="spellStart"/>
      <w:r w:rsidR="00353D11" w:rsidRPr="00353D11">
        <w:rPr>
          <w:rFonts w:eastAsiaTheme="minorEastAsia"/>
          <w:i/>
          <w:lang w:val="en-US"/>
        </w:rPr>
        <w:t>i</w:t>
      </w:r>
      <w:proofErr w:type="spellEnd"/>
      <w:r w:rsidR="00353D11" w:rsidRPr="00353D11">
        <w:rPr>
          <w:rFonts w:eastAsiaTheme="minorEastAsia"/>
        </w:rPr>
        <w:t>-</w:t>
      </w:r>
      <w:r w:rsidR="00353D11">
        <w:rPr>
          <w:rFonts w:eastAsiaTheme="minorEastAsia"/>
        </w:rPr>
        <w:t>го участника</w:t>
      </w:r>
      <w:r w:rsidR="003D6197">
        <w:rPr>
          <w:rFonts w:eastAsiaTheme="minorEastAsia"/>
        </w:rPr>
        <w:t xml:space="preserve"> в перечне результатов второй процедуры</w:t>
      </w:r>
      <w:r w:rsidR="00353D11">
        <w:rPr>
          <w:rFonts w:eastAsiaTheme="minorEastAsia"/>
        </w:rPr>
        <w:t>.</w:t>
      </w:r>
      <w:r w:rsidR="003D6197">
        <w:rPr>
          <w:rFonts w:eastAsiaTheme="minorEastAsia"/>
        </w:rPr>
        <w:t xml:space="preserve"> </w:t>
      </w:r>
    </w:p>
    <w:p w14:paraId="7CB27394" w14:textId="74926E86" w:rsidR="00051148" w:rsidRPr="003D6197" w:rsidRDefault="003D6197" w:rsidP="00840117">
      <w:pPr>
        <w:tabs>
          <w:tab w:val="left" w:pos="6990"/>
        </w:tabs>
        <w:rPr>
          <w:i/>
        </w:rPr>
      </w:pPr>
      <w:r>
        <w:rPr>
          <w:rFonts w:eastAsiaTheme="minorEastAsia"/>
        </w:rPr>
        <w:t xml:space="preserve">3. Высчитываем разницу рангов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xi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yi</m:t>
            </m:r>
          </m:sub>
        </m:sSub>
      </m:oMath>
      <w:r w:rsidRPr="003D6197">
        <w:rPr>
          <w:rFonts w:eastAsiaTheme="minorEastAsia"/>
        </w:rPr>
        <w:t>.</w:t>
      </w:r>
      <w:r w:rsidR="00840117">
        <w:rPr>
          <w:rFonts w:eastAsiaTheme="minorEastAsia"/>
        </w:rPr>
        <w:tab/>
      </w:r>
    </w:p>
    <w:p w14:paraId="6508F544" w14:textId="77777777" w:rsidR="00865D1F" w:rsidRDefault="003D6197" w:rsidP="004802AA">
      <w:r>
        <w:t>4</w:t>
      </w:r>
      <w:r w:rsidR="00865D1F" w:rsidRPr="00865D1F">
        <w:t xml:space="preserve">. </w:t>
      </w:r>
      <w:r>
        <w:t>Считаем коэффициент Спирмана по формуле:</w:t>
      </w:r>
    </w:p>
    <w:p w14:paraId="23B61F53" w14:textId="5EF924B1" w:rsidR="006F164F" w:rsidRPr="006F164F" w:rsidRDefault="00C24590" w:rsidP="004802AA"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6∙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</m:oMath>
      </m:oMathPara>
    </w:p>
    <w:p w14:paraId="1CDC8307" w14:textId="77777777" w:rsidR="00865D1F" w:rsidRDefault="00865D1F" w:rsidP="004802AA">
      <w:r>
        <w:rPr>
          <w:rFonts w:eastAsiaTheme="minorEastAsia"/>
        </w:rPr>
        <w:t xml:space="preserve">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>
        <w:t xml:space="preserve"> – разность рангов по переменным (первичных баллов) </w:t>
      </w:r>
      <w:proofErr w:type="spellStart"/>
      <w:r w:rsidRPr="00823C3E">
        <w:rPr>
          <w:i/>
          <w:lang w:val="en-US"/>
        </w:rPr>
        <w:t>i</w:t>
      </w:r>
      <w:proofErr w:type="spellEnd"/>
      <w:r w:rsidRPr="00823C3E">
        <w:t>-</w:t>
      </w:r>
      <w:r>
        <w:t>го участника.</w:t>
      </w:r>
    </w:p>
    <w:p w14:paraId="529B6F25" w14:textId="77777777" w:rsidR="00A701F6" w:rsidRPr="00865D1F" w:rsidRDefault="00A701F6" w:rsidP="004802AA"/>
    <w:p w14:paraId="3003C2D9" w14:textId="3DC9897F" w:rsidR="00865D1F" w:rsidRDefault="00B37322" w:rsidP="004802AA">
      <w:pPr>
        <w:rPr>
          <w:rFonts w:eastAsiaTheme="minorEastAsia"/>
        </w:rPr>
      </w:pPr>
      <w:r>
        <w:rPr>
          <w:rFonts w:eastAsiaTheme="minorEastAsia"/>
        </w:rPr>
        <w:t>В качестве примера в</w:t>
      </w:r>
      <w:r w:rsidR="00865D1F">
        <w:rPr>
          <w:rFonts w:eastAsiaTheme="minorEastAsia"/>
        </w:rPr>
        <w:t>ычислим коэффициент корреляции баллов ЕГЭ по математике в 2020 году и баллов ОГЭ по математике в 2018 году для одних и тех же участников</w:t>
      </w:r>
      <w:r w:rsidR="00416482" w:rsidRPr="00416482">
        <w:rPr>
          <w:rFonts w:eastAsiaTheme="minorEastAsia"/>
        </w:rPr>
        <w:t xml:space="preserve"> </w:t>
      </w:r>
      <w:r w:rsidR="00416482" w:rsidRPr="00A25D16">
        <w:rPr>
          <w:rFonts w:eastAsiaTheme="minorEastAsia"/>
        </w:rPr>
        <w:t>(</w:t>
      </w:r>
      <w:r w:rsidR="00416482">
        <w:rPr>
          <w:rFonts w:eastAsiaTheme="minorEastAsia"/>
        </w:rPr>
        <w:t xml:space="preserve">книга </w:t>
      </w:r>
      <w:r w:rsidR="00416482">
        <w:rPr>
          <w:rFonts w:eastAsiaTheme="minorEastAsia"/>
          <w:lang w:val="en-US"/>
        </w:rPr>
        <w:t>Excel</w:t>
      </w:r>
      <w:r w:rsidR="00416482" w:rsidRPr="00A25D16">
        <w:rPr>
          <w:rFonts w:eastAsiaTheme="minorEastAsia"/>
        </w:rPr>
        <w:t xml:space="preserve"> </w:t>
      </w:r>
      <w:r w:rsidR="00416482">
        <w:rPr>
          <w:rFonts w:eastAsiaTheme="minorEastAsia"/>
        </w:rPr>
        <w:t>«Электронное приложение</w:t>
      </w:r>
      <w:r w:rsidR="00416482" w:rsidRPr="00A25D16">
        <w:rPr>
          <w:rFonts w:eastAsiaTheme="minorEastAsia"/>
        </w:rPr>
        <w:t>.</w:t>
      </w:r>
      <w:r w:rsidR="00416482">
        <w:rPr>
          <w:rFonts w:eastAsiaTheme="minorEastAsia"/>
          <w:lang w:val="en-US"/>
        </w:rPr>
        <w:t>xlsx</w:t>
      </w:r>
      <w:r w:rsidR="00416482">
        <w:rPr>
          <w:rFonts w:eastAsiaTheme="minorEastAsia"/>
        </w:rPr>
        <w:t>», лист «</w:t>
      </w:r>
      <w:r w:rsidR="00416482" w:rsidRPr="00416482">
        <w:rPr>
          <w:rFonts w:eastAsiaTheme="minorEastAsia"/>
        </w:rPr>
        <w:t xml:space="preserve">Корреляция, коэфф. </w:t>
      </w:r>
      <w:proofErr w:type="spellStart"/>
      <w:r w:rsidR="00416482" w:rsidRPr="00416482">
        <w:rPr>
          <w:rFonts w:eastAsiaTheme="minorEastAsia"/>
        </w:rPr>
        <w:t>Спирмана</w:t>
      </w:r>
      <w:proofErr w:type="spellEnd"/>
      <w:r w:rsidR="00416482">
        <w:rPr>
          <w:rFonts w:eastAsiaTheme="minorEastAsia"/>
        </w:rPr>
        <w:t>»</w:t>
      </w:r>
      <w:r w:rsidR="00416482" w:rsidRPr="00A25D16">
        <w:rPr>
          <w:rFonts w:eastAsiaTheme="minorEastAsia"/>
        </w:rPr>
        <w:t>)</w:t>
      </w:r>
      <w:r w:rsidR="00416482">
        <w:rPr>
          <w:rFonts w:eastAsiaTheme="minorEastAsia"/>
        </w:rPr>
        <w:t>.</w:t>
      </w:r>
      <w:r w:rsidR="00416482" w:rsidRPr="00416482">
        <w:rPr>
          <w:rFonts w:eastAsiaTheme="minorEastAsia"/>
        </w:rPr>
        <w:t xml:space="preserve"> </w:t>
      </w:r>
      <w:r w:rsidR="00865D1F">
        <w:rPr>
          <w:rFonts w:eastAsiaTheme="minorEastAsia"/>
        </w:rPr>
        <w:t xml:space="preserve">При этом будем учитывать </w:t>
      </w:r>
      <w:r>
        <w:rPr>
          <w:rFonts w:eastAsiaTheme="minorEastAsia"/>
        </w:rPr>
        <w:t xml:space="preserve">одну из </w:t>
      </w:r>
      <w:r w:rsidR="00865D1F">
        <w:rPr>
          <w:rFonts w:eastAsiaTheme="minorEastAsia"/>
        </w:rPr>
        <w:t>школ</w:t>
      </w:r>
      <w:r>
        <w:rPr>
          <w:rFonts w:eastAsiaTheme="minorEastAsia"/>
        </w:rPr>
        <w:t xml:space="preserve"> области.</w:t>
      </w:r>
    </w:p>
    <w:p w14:paraId="1B56C199" w14:textId="53EF5747" w:rsidR="00B37322" w:rsidRDefault="00CE2A3E" w:rsidP="00B37322">
      <w:pPr>
        <w:ind w:firstLine="0"/>
        <w:rPr>
          <w:rFonts w:eastAsiaTheme="minorEastAsia"/>
        </w:rPr>
      </w:pPr>
      <w:r>
        <w:rPr>
          <w:noProof/>
          <w:lang w:eastAsia="ru-RU"/>
        </w:rPr>
        <w:drawing>
          <wp:inline distT="0" distB="0" distL="0" distR="0" wp14:anchorId="64C4F333" wp14:editId="72B2E429">
            <wp:extent cx="6362700" cy="11488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0" t="14008" r="69081" b="72697"/>
                    <a:stretch/>
                  </pic:blipFill>
                  <pic:spPr bwMode="auto">
                    <a:xfrm>
                      <a:off x="0" y="0"/>
                      <a:ext cx="6415370" cy="115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AFD11" w14:textId="44EB7B4C" w:rsidR="00B556E2" w:rsidRPr="00B556E2" w:rsidRDefault="00B556E2" w:rsidP="00B556E2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2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Таблица для расчёта коэффициента корреляции </w:t>
      </w:r>
      <w:proofErr w:type="spellStart"/>
      <w:r>
        <w:rPr>
          <w:rFonts w:eastAsiaTheme="minorEastAsia"/>
        </w:rPr>
        <w:t>Спирмана</w:t>
      </w:r>
      <w:proofErr w:type="spellEnd"/>
    </w:p>
    <w:p w14:paraId="1FF4115E" w14:textId="77777777" w:rsidR="00B556E2" w:rsidRDefault="00B556E2" w:rsidP="00B37322">
      <w:pPr>
        <w:ind w:firstLine="0"/>
        <w:rPr>
          <w:rFonts w:eastAsiaTheme="minorEastAsia"/>
        </w:rPr>
      </w:pPr>
    </w:p>
    <w:p w14:paraId="6A4DB7FC" w14:textId="77777777" w:rsidR="00B37322" w:rsidRDefault="00B37322" w:rsidP="00B37322">
      <w:pPr>
        <w:rPr>
          <w:rFonts w:eastAsiaTheme="minorEastAsia"/>
        </w:rPr>
      </w:pPr>
      <w:r>
        <w:rPr>
          <w:rFonts w:eastAsiaTheme="minorEastAsia"/>
        </w:rPr>
        <w:t xml:space="preserve">Столбцы А и </w:t>
      </w:r>
      <w:r>
        <w:rPr>
          <w:rFonts w:eastAsiaTheme="minorEastAsia"/>
          <w:lang w:val="en-US"/>
        </w:rPr>
        <w:t>B</w:t>
      </w:r>
      <w:r w:rsidRPr="00B3732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заполняются значениями, которые необходимо сравнить между собой. </w:t>
      </w:r>
      <w:r w:rsidR="00CE2A3E">
        <w:rPr>
          <w:rFonts w:eastAsiaTheme="minorEastAsia"/>
        </w:rPr>
        <w:t xml:space="preserve">В ячейке </w:t>
      </w:r>
      <w:r w:rsidR="00CE2A3E">
        <w:rPr>
          <w:rFonts w:eastAsiaTheme="minorEastAsia"/>
          <w:lang w:val="en-US"/>
        </w:rPr>
        <w:t>C</w:t>
      </w:r>
      <w:r w:rsidR="00CE2A3E" w:rsidRPr="00CE2A3E">
        <w:rPr>
          <w:rFonts w:eastAsiaTheme="minorEastAsia"/>
        </w:rPr>
        <w:t xml:space="preserve">2 </w:t>
      </w:r>
      <w:r w:rsidR="00CE2A3E">
        <w:rPr>
          <w:rFonts w:eastAsiaTheme="minorEastAsia"/>
        </w:rPr>
        <w:t xml:space="preserve">вставляется формула </w:t>
      </w:r>
      <w:r w:rsidR="00CE2A3E" w:rsidRPr="00CE2A3E">
        <w:rPr>
          <w:rFonts w:eastAsiaTheme="minorEastAsia"/>
        </w:rPr>
        <w:t>=РАНГ(A2;A:A;1)</w:t>
      </w:r>
      <w:r w:rsidR="00CE2A3E">
        <w:rPr>
          <w:rFonts w:eastAsiaTheme="minorEastAsia"/>
        </w:rPr>
        <w:t xml:space="preserve"> для ранжирования. Впоследствии формула копируется на весь диапазон ранжирования.</w:t>
      </w:r>
    </w:p>
    <w:p w14:paraId="42984199" w14:textId="77777777" w:rsidR="00CE2A3E" w:rsidRDefault="00CE2A3E" w:rsidP="00B37322">
      <w:pPr>
        <w:rPr>
          <w:rFonts w:eastAsiaTheme="minorEastAsia"/>
        </w:rPr>
      </w:pPr>
      <w:r>
        <w:rPr>
          <w:rFonts w:eastAsiaTheme="minorEastAsia"/>
        </w:rPr>
        <w:t xml:space="preserve">Для расчёта квадрата разницы в ячейку </w:t>
      </w:r>
      <w:r>
        <w:rPr>
          <w:rFonts w:eastAsiaTheme="minorEastAsia"/>
          <w:lang w:val="en-US"/>
        </w:rPr>
        <w:t>E</w:t>
      </w:r>
      <w:r w:rsidRPr="00CE2A3E">
        <w:rPr>
          <w:rFonts w:eastAsiaTheme="minorEastAsia"/>
        </w:rPr>
        <w:t xml:space="preserve">2 </w:t>
      </w:r>
      <w:r>
        <w:rPr>
          <w:rFonts w:eastAsiaTheme="minorEastAsia"/>
        </w:rPr>
        <w:t xml:space="preserve">вставляется формула </w:t>
      </w:r>
      <w:r w:rsidRPr="00CE2A3E">
        <w:rPr>
          <w:rFonts w:eastAsiaTheme="minorEastAsia"/>
        </w:rPr>
        <w:t>=(C2-D2)^2</w:t>
      </w:r>
      <w:r>
        <w:rPr>
          <w:rFonts w:eastAsiaTheme="minorEastAsia"/>
        </w:rPr>
        <w:t>.</w:t>
      </w:r>
    </w:p>
    <w:p w14:paraId="66195881" w14:textId="77777777" w:rsidR="00CE2A3E" w:rsidRDefault="00CE2A3E" w:rsidP="00B37322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Теперь следует посчитать </w:t>
      </w:r>
    </w:p>
    <w:p w14:paraId="75654977" w14:textId="77777777" w:rsidR="00CE2A3E" w:rsidRPr="00CE2A3E" w:rsidRDefault="00CE2A3E" w:rsidP="00CE2A3E">
      <w:pPr>
        <w:pStyle w:val="a3"/>
        <w:numPr>
          <w:ilvl w:val="0"/>
          <w:numId w:val="4"/>
        </w:numPr>
        <w:rPr>
          <w:rFonts w:eastAsiaTheme="minorEastAsia"/>
        </w:rPr>
      </w:pPr>
      <w:r w:rsidRPr="00CE2A3E">
        <w:rPr>
          <w:rFonts w:eastAsiaTheme="minorEastAsia"/>
        </w:rPr>
        <w:t xml:space="preserve">количество результатов в ячейке </w:t>
      </w:r>
      <w:r w:rsidRPr="00CE2A3E">
        <w:rPr>
          <w:rFonts w:eastAsiaTheme="minorEastAsia"/>
          <w:lang w:val="en-US"/>
        </w:rPr>
        <w:t>H</w:t>
      </w:r>
      <w:r w:rsidRPr="00CE2A3E">
        <w:rPr>
          <w:rFonts w:eastAsiaTheme="minorEastAsia"/>
        </w:rPr>
        <w:t>4: =СЧЁТЗ(A:A)-1 ;</w:t>
      </w:r>
    </w:p>
    <w:p w14:paraId="49C05D0E" w14:textId="77777777" w:rsidR="00CE2A3E" w:rsidRPr="00CE2A3E" w:rsidRDefault="00CE2A3E" w:rsidP="00CE2A3E">
      <w:pPr>
        <w:pStyle w:val="a3"/>
        <w:numPr>
          <w:ilvl w:val="0"/>
          <w:numId w:val="4"/>
        </w:numPr>
        <w:rPr>
          <w:rFonts w:eastAsiaTheme="minorEastAsia"/>
        </w:rPr>
      </w:pPr>
      <w:r w:rsidRPr="00CE2A3E">
        <w:rPr>
          <w:rFonts w:eastAsiaTheme="minorEastAsia"/>
        </w:rPr>
        <w:t xml:space="preserve">сумму квадратов разницы в ячейке </w:t>
      </w:r>
      <w:r w:rsidRPr="00CE2A3E">
        <w:rPr>
          <w:rFonts w:eastAsiaTheme="minorEastAsia"/>
          <w:lang w:val="en-US"/>
        </w:rPr>
        <w:t>H</w:t>
      </w:r>
      <w:r w:rsidRPr="00CE2A3E">
        <w:rPr>
          <w:rFonts w:eastAsiaTheme="minorEastAsia"/>
        </w:rPr>
        <w:t>5: =СУММ(E:E) ;</w:t>
      </w:r>
    </w:p>
    <w:p w14:paraId="73BEC19E" w14:textId="77777777" w:rsidR="00CE2A3E" w:rsidRDefault="00CE2A3E" w:rsidP="00CE2A3E">
      <w:pPr>
        <w:pStyle w:val="a3"/>
        <w:numPr>
          <w:ilvl w:val="0"/>
          <w:numId w:val="4"/>
        </w:numPr>
        <w:rPr>
          <w:rFonts w:eastAsiaTheme="minorEastAsia"/>
        </w:rPr>
      </w:pPr>
      <w:r w:rsidRPr="00CE2A3E">
        <w:rPr>
          <w:rFonts w:eastAsiaTheme="minorEastAsia"/>
        </w:rPr>
        <w:t xml:space="preserve">коэффициент корреляции Спирмана в ячейке </w:t>
      </w:r>
      <w:r w:rsidRPr="00CE2A3E">
        <w:rPr>
          <w:rFonts w:eastAsiaTheme="minorEastAsia"/>
          <w:lang w:val="en-US"/>
        </w:rPr>
        <w:t>H</w:t>
      </w:r>
      <w:r w:rsidRPr="00CE2A3E">
        <w:rPr>
          <w:rFonts w:eastAsiaTheme="minorEastAsia"/>
        </w:rPr>
        <w:t>6:</w:t>
      </w:r>
      <w:r>
        <w:rPr>
          <w:rFonts w:eastAsiaTheme="minorEastAsia"/>
        </w:rPr>
        <w:t xml:space="preserve"> </w:t>
      </w:r>
      <w:r w:rsidRPr="00CE2A3E">
        <w:rPr>
          <w:rFonts w:eastAsiaTheme="minorEastAsia"/>
        </w:rPr>
        <w:t>=1-6*H5/H4/(H4^2-1)</w:t>
      </w:r>
    </w:p>
    <w:p w14:paraId="5D17B9E1" w14:textId="47E2D691" w:rsidR="003D6197" w:rsidRPr="00240262" w:rsidRDefault="00CE2A3E" w:rsidP="00CE2A3E">
      <w:pPr>
        <w:rPr>
          <w:rFonts w:eastAsiaTheme="minorEastAsia"/>
        </w:rPr>
      </w:pPr>
      <w:r>
        <w:rPr>
          <w:rFonts w:eastAsiaTheme="minorEastAsia"/>
        </w:rPr>
        <w:t xml:space="preserve">В результате </w:t>
      </w:r>
      <w:r w:rsidR="003D6197">
        <w:rPr>
          <w:rFonts w:eastAsiaTheme="minorEastAsia"/>
        </w:rPr>
        <w:t>проведённых расчётов хочется отметить два момента.</w:t>
      </w:r>
      <w:r w:rsidR="007F7878">
        <w:rPr>
          <w:rFonts w:eastAsiaTheme="minorEastAsia"/>
        </w:rPr>
        <w:t xml:space="preserve"> </w:t>
      </w:r>
      <w:r w:rsidR="003D6197">
        <w:rPr>
          <w:rFonts w:eastAsiaTheme="minorEastAsia"/>
        </w:rPr>
        <w:t xml:space="preserve">В «стандартной» формуле </w:t>
      </w:r>
      <w:proofErr w:type="spellStart"/>
      <w:r w:rsidR="00240262">
        <w:rPr>
          <w:rFonts w:eastAsiaTheme="minorEastAsia"/>
        </w:rPr>
        <w:t>Спирмана</w:t>
      </w:r>
      <w:proofErr w:type="spellEnd"/>
      <w:r w:rsidR="00240262">
        <w:rPr>
          <w:rFonts w:eastAsiaTheme="minorEastAsia"/>
        </w:rPr>
        <w:t xml:space="preserve"> </w:t>
      </w:r>
      <w:r w:rsidR="003D6197">
        <w:rPr>
          <w:rFonts w:eastAsiaTheme="minorEastAsia"/>
        </w:rPr>
        <w:t xml:space="preserve">считается, что </w:t>
      </w:r>
      <w:r w:rsidR="00240262">
        <w:rPr>
          <w:rFonts w:eastAsiaTheme="minorEastAsia"/>
        </w:rPr>
        <w:t xml:space="preserve">для </w:t>
      </w:r>
      <w:r w:rsidR="003D6197">
        <w:rPr>
          <w:rFonts w:eastAsiaTheme="minorEastAsia"/>
        </w:rPr>
        <w:t>нескольк</w:t>
      </w:r>
      <w:r w:rsidR="00240262">
        <w:rPr>
          <w:rFonts w:eastAsiaTheme="minorEastAsia"/>
        </w:rPr>
        <w:t>их</w:t>
      </w:r>
      <w:r w:rsidR="003D6197">
        <w:rPr>
          <w:rFonts w:eastAsiaTheme="minorEastAsia"/>
        </w:rPr>
        <w:t xml:space="preserve"> одинаковых результатов должны быть </w:t>
      </w:r>
      <w:r w:rsidR="00240262">
        <w:rPr>
          <w:rFonts w:eastAsiaTheme="minorEastAsia"/>
        </w:rPr>
        <w:t>выставлены одинаковые ранги</w:t>
      </w:r>
      <w:r w:rsidR="003D6197">
        <w:rPr>
          <w:rFonts w:eastAsiaTheme="minorEastAsia"/>
        </w:rPr>
        <w:t>.</w:t>
      </w:r>
      <w:r w:rsidR="00240262">
        <w:rPr>
          <w:rFonts w:eastAsiaTheme="minorEastAsia"/>
        </w:rPr>
        <w:t xml:space="preserve"> Так, для процента 34 по ЕГЭ</w:t>
      </w:r>
      <w:r w:rsidR="003D6197">
        <w:rPr>
          <w:rFonts w:eastAsiaTheme="minorEastAsia"/>
        </w:rPr>
        <w:t xml:space="preserve"> </w:t>
      </w:r>
      <w:r w:rsidR="00240262">
        <w:rPr>
          <w:rFonts w:eastAsiaTheme="minorEastAsia"/>
        </w:rPr>
        <w:t xml:space="preserve">в приведённом примере, должен быть РАНГ 1. При этом для 37 должен быть РАНГ 2. Однако, </w:t>
      </w:r>
      <w:r w:rsidR="003D6197">
        <w:rPr>
          <w:rFonts w:eastAsiaTheme="minorEastAsia"/>
          <w:lang w:val="en-US"/>
        </w:rPr>
        <w:t>Excel</w:t>
      </w:r>
      <w:r w:rsidR="003D6197" w:rsidRPr="003D6197">
        <w:rPr>
          <w:rFonts w:eastAsiaTheme="minorEastAsia"/>
        </w:rPr>
        <w:t xml:space="preserve"> </w:t>
      </w:r>
      <w:r w:rsidR="003D6197">
        <w:rPr>
          <w:rFonts w:eastAsiaTheme="minorEastAsia"/>
        </w:rPr>
        <w:t xml:space="preserve">при этом вычитывает РАНГ считает не так же, как это делает, например, </w:t>
      </w:r>
      <w:r w:rsidR="003D6197" w:rsidRPr="003D6197">
        <w:rPr>
          <w:rFonts w:eastAsiaTheme="minorEastAsia"/>
        </w:rPr>
        <w:t>DENSE_RANK</w:t>
      </w:r>
      <w:r w:rsidR="003D6197">
        <w:rPr>
          <w:rFonts w:eastAsiaTheme="minorEastAsia"/>
        </w:rPr>
        <w:t xml:space="preserve">() или </w:t>
      </w:r>
      <w:r w:rsidR="003D6197">
        <w:rPr>
          <w:rFonts w:eastAsiaTheme="minorEastAsia"/>
          <w:lang w:val="en-US"/>
        </w:rPr>
        <w:t>RANK</w:t>
      </w:r>
      <w:r w:rsidR="003D6197" w:rsidRPr="003D6197">
        <w:rPr>
          <w:rFonts w:eastAsiaTheme="minorEastAsia"/>
        </w:rPr>
        <w:t>()</w:t>
      </w:r>
      <w:r w:rsidR="003D6197">
        <w:rPr>
          <w:rFonts w:eastAsiaTheme="minorEastAsia"/>
        </w:rPr>
        <w:t xml:space="preserve"> в </w:t>
      </w:r>
      <w:r w:rsidR="003D6197">
        <w:rPr>
          <w:rFonts w:eastAsiaTheme="minorEastAsia"/>
          <w:lang w:val="en-US"/>
        </w:rPr>
        <w:t>Microsoft</w:t>
      </w:r>
      <w:r w:rsidR="003D6197" w:rsidRPr="003D6197">
        <w:rPr>
          <w:rFonts w:eastAsiaTheme="minorEastAsia"/>
        </w:rPr>
        <w:t xml:space="preserve"> </w:t>
      </w:r>
      <w:r w:rsidR="003D6197">
        <w:rPr>
          <w:rFonts w:eastAsiaTheme="minorEastAsia"/>
          <w:lang w:val="en-US"/>
        </w:rPr>
        <w:t>SQL</w:t>
      </w:r>
      <w:r w:rsidR="003D6197" w:rsidRPr="003D6197">
        <w:rPr>
          <w:rFonts w:eastAsiaTheme="minorEastAsia"/>
        </w:rPr>
        <w:t xml:space="preserve"> </w:t>
      </w:r>
      <w:r w:rsidR="003D6197">
        <w:rPr>
          <w:rFonts w:eastAsiaTheme="minorEastAsia"/>
          <w:lang w:val="en-US"/>
        </w:rPr>
        <w:t>Server</w:t>
      </w:r>
      <w:r w:rsidR="00240262">
        <w:rPr>
          <w:rFonts w:eastAsiaTheme="minorEastAsia"/>
        </w:rPr>
        <w:t>, а указывает РАНГ 2. В связи с этим число, описывающая коэффициент Спирмана для ранговой корреляции отличается в информационных системах. Однако, суть остаётся такая же.</w:t>
      </w:r>
    </w:p>
    <w:p w14:paraId="7242E299" w14:textId="644E47A6" w:rsidR="00FB3416" w:rsidRDefault="00240262" w:rsidP="00FB3416">
      <w:pPr>
        <w:rPr>
          <w:rFonts w:eastAsiaTheme="minorEastAsia"/>
        </w:rPr>
      </w:pPr>
      <w:r>
        <w:rPr>
          <w:rFonts w:eastAsiaTheme="minorEastAsia"/>
        </w:rPr>
        <w:t>Например, для данного случая корреляция м</w:t>
      </w:r>
      <w:r w:rsidR="00FB3416">
        <w:rPr>
          <w:rFonts w:eastAsiaTheme="minorEastAsia"/>
        </w:rPr>
        <w:t>ожет быть представлена графиком, представленном на рисунке 3.</w:t>
      </w:r>
    </w:p>
    <w:p w14:paraId="18D8D05F" w14:textId="77777777" w:rsidR="007F7878" w:rsidRDefault="007F7878" w:rsidP="007F7878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ru-RU"/>
        </w:rPr>
        <w:drawing>
          <wp:inline distT="0" distB="0" distL="0" distR="0" wp14:anchorId="38DECBF6" wp14:editId="564363C6">
            <wp:extent cx="4578350" cy="274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E8AC7" w14:textId="77777777" w:rsidR="007F7878" w:rsidRDefault="007F7878" w:rsidP="007F7878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>Рис. 3.</w:t>
      </w:r>
      <w:r>
        <w:rPr>
          <w:rFonts w:eastAsiaTheme="minorEastAsia"/>
        </w:rPr>
        <w:t xml:space="preserve"> Корреляция результатов ЕГЭ и ОГЭ для одной из школ</w:t>
      </w:r>
    </w:p>
    <w:p w14:paraId="2A1F9661" w14:textId="77777777" w:rsidR="007F7878" w:rsidRDefault="007F7878" w:rsidP="00FB3416">
      <w:pPr>
        <w:rPr>
          <w:rFonts w:eastAsiaTheme="minorEastAsia"/>
        </w:rPr>
      </w:pPr>
    </w:p>
    <w:p w14:paraId="72389D87" w14:textId="28E4FA18" w:rsidR="005B394E" w:rsidRDefault="00BE588C" w:rsidP="005B394E">
      <w:pPr>
        <w:rPr>
          <w:rFonts w:eastAsiaTheme="minorEastAsia"/>
        </w:rPr>
      </w:pPr>
      <w:r>
        <w:rPr>
          <w:rFonts w:eastAsiaTheme="minorEastAsia"/>
        </w:rPr>
        <w:t xml:space="preserve">В приложении в </w:t>
      </w:r>
      <w:r>
        <w:rPr>
          <w:rFonts w:eastAsiaTheme="minorEastAsia"/>
          <w:lang w:val="en-US"/>
        </w:rPr>
        <w:t>Microsoft</w:t>
      </w:r>
      <w:r w:rsidRPr="00BE588C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Excel</w:t>
      </w:r>
      <w:r>
        <w:rPr>
          <w:rFonts w:eastAsiaTheme="minorEastAsia"/>
        </w:rPr>
        <w:t xml:space="preserve"> Вы можете исследовать любые соотношения, заменяя данные в столбце </w:t>
      </w:r>
      <w:r>
        <w:rPr>
          <w:rFonts w:eastAsiaTheme="minorEastAsia"/>
          <w:lang w:val="en-US"/>
        </w:rPr>
        <w:t>A</w:t>
      </w:r>
      <w:r w:rsidRPr="00BE588C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столбце </w:t>
      </w:r>
      <w:r>
        <w:rPr>
          <w:rFonts w:eastAsiaTheme="minorEastAsia"/>
          <w:lang w:val="en-US"/>
        </w:rPr>
        <w:t>B</w:t>
      </w:r>
      <w:r w:rsidRPr="00BE588C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 необходимые и копируя ячейки </w:t>
      </w:r>
      <w:r>
        <w:rPr>
          <w:rFonts w:eastAsiaTheme="minorEastAsia"/>
          <w:lang w:val="en-US"/>
        </w:rPr>
        <w:t>C</w:t>
      </w:r>
      <w:r w:rsidRPr="00BE588C">
        <w:rPr>
          <w:rFonts w:eastAsiaTheme="minorEastAsia"/>
        </w:rPr>
        <w:t>3:</w:t>
      </w:r>
      <w:r>
        <w:rPr>
          <w:rFonts w:eastAsiaTheme="minorEastAsia"/>
          <w:lang w:val="en-US"/>
        </w:rPr>
        <w:t>E</w:t>
      </w:r>
      <w:r w:rsidRPr="00BE588C">
        <w:rPr>
          <w:rFonts w:eastAsiaTheme="minorEastAsia"/>
        </w:rPr>
        <w:t xml:space="preserve">3 </w:t>
      </w:r>
      <w:r>
        <w:rPr>
          <w:rFonts w:eastAsiaTheme="minorEastAsia"/>
        </w:rPr>
        <w:t>на весь диапазон.</w:t>
      </w:r>
    </w:p>
    <w:p w14:paraId="735B3AAA" w14:textId="5C3677BC" w:rsidR="00BE588C" w:rsidRDefault="00BE588C" w:rsidP="005B394E">
      <w:pPr>
        <w:rPr>
          <w:rFonts w:eastAsiaTheme="minorEastAsia"/>
        </w:rPr>
      </w:pPr>
      <w:r>
        <w:rPr>
          <w:rFonts w:eastAsiaTheme="minorEastAsia"/>
        </w:rPr>
        <w:t>Можно высчитать соответствие любых процедур.</w:t>
      </w:r>
      <w:r w:rsidR="00192C39">
        <w:rPr>
          <w:rFonts w:eastAsiaTheme="minorEastAsia"/>
        </w:rPr>
        <w:t xml:space="preserve"> Важно научиться толковать коэффициент </w:t>
      </w:r>
      <w:proofErr w:type="spellStart"/>
      <w:r w:rsidR="00192C39">
        <w:rPr>
          <w:rFonts w:eastAsiaTheme="minorEastAsia"/>
        </w:rPr>
        <w:t>Спирмана</w:t>
      </w:r>
      <w:proofErr w:type="spellEnd"/>
      <w:r w:rsidR="00192C39">
        <w:rPr>
          <w:rFonts w:eastAsiaTheme="minorEastAsia"/>
        </w:rPr>
        <w:t>.</w:t>
      </w:r>
    </w:p>
    <w:p w14:paraId="2F87A1A3" w14:textId="3317F0D3" w:rsidR="00B556E2" w:rsidRDefault="00B556E2" w:rsidP="00FB1AF6">
      <w:pPr>
        <w:ind w:firstLine="0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387E9E3A" wp14:editId="48334E03">
            <wp:extent cx="6390005" cy="2588895"/>
            <wp:effectExtent l="0" t="0" r="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D3C8" w14:textId="68847288" w:rsidR="00B556E2" w:rsidRPr="00B556E2" w:rsidRDefault="00B556E2" w:rsidP="00B556E2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4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Трактовка</w:t>
      </w:r>
      <w:r>
        <w:rPr>
          <w:rFonts w:eastAsiaTheme="minorEastAsia"/>
        </w:rPr>
        <w:t xml:space="preserve"> коэффициента корреляции </w:t>
      </w:r>
      <w:proofErr w:type="spellStart"/>
      <w:r>
        <w:rPr>
          <w:rFonts w:eastAsiaTheme="minorEastAsia"/>
        </w:rPr>
        <w:t>Спирмана</w:t>
      </w:r>
      <w:proofErr w:type="spellEnd"/>
    </w:p>
    <w:p w14:paraId="767AB113" w14:textId="5A8E712C" w:rsidR="00B556E2" w:rsidRDefault="000A31D7" w:rsidP="005B394E">
      <w:pPr>
        <w:rPr>
          <w:rFonts w:eastAsiaTheme="minorEastAsia"/>
        </w:rPr>
      </w:pPr>
      <w:r>
        <w:rPr>
          <w:rFonts w:eastAsiaTheme="minorEastAsia"/>
        </w:rPr>
        <w:t>Абсолютное несоответствие получается при 100% «перевёрнутом» результате одной процедуры относительно другой. При полном же соответствии получается коэффициент +1.</w:t>
      </w:r>
    </w:p>
    <w:p w14:paraId="25987DA0" w14:textId="3AA771E8" w:rsidR="000A31D7" w:rsidRPr="005C2434" w:rsidRDefault="001841E2" w:rsidP="005B394E">
      <w:pPr>
        <w:rPr>
          <w:rFonts w:eastAsiaTheme="minorEastAsia"/>
        </w:rPr>
      </w:pPr>
      <w:r>
        <w:rPr>
          <w:rFonts w:eastAsiaTheme="minorEastAsia"/>
        </w:rPr>
        <w:t xml:space="preserve">Пример полного несоответствия – набор рангов 1, 2, 3 по первой процедуре и набор рангов </w:t>
      </w:r>
      <w:r w:rsidRPr="001841E2">
        <w:rPr>
          <w:rFonts w:eastAsiaTheme="minorEastAsia"/>
        </w:rPr>
        <w:t xml:space="preserve">3, 2, 1 </w:t>
      </w:r>
      <w:r>
        <w:rPr>
          <w:rFonts w:eastAsiaTheme="minorEastAsia"/>
        </w:rPr>
        <w:t>по второй процедуре.</w:t>
      </w:r>
      <w:r w:rsidR="005C2434">
        <w:rPr>
          <w:rFonts w:eastAsiaTheme="minorEastAsia"/>
        </w:rPr>
        <w:t xml:space="preserve"> Набор значений от (</w:t>
      </w:r>
      <w:r w:rsidR="005C2434" w:rsidRPr="005C2434">
        <w:rPr>
          <w:rFonts w:eastAsiaTheme="minorEastAsia"/>
        </w:rPr>
        <w:t>-1;0</w:t>
      </w:r>
      <w:r w:rsidR="005C2434" w:rsidRPr="00E8707D">
        <w:rPr>
          <w:rFonts w:eastAsiaTheme="minorEastAsia"/>
        </w:rPr>
        <w:t xml:space="preserve">] </w:t>
      </w:r>
      <w:r w:rsidR="005C2434">
        <w:rPr>
          <w:rFonts w:eastAsiaTheme="minorEastAsia"/>
        </w:rPr>
        <w:t>означает превалирующее несоответствие.</w:t>
      </w:r>
    </w:p>
    <w:p w14:paraId="49C34763" w14:textId="77777777" w:rsidR="00E8707D" w:rsidRDefault="00DE660B" w:rsidP="00DE660B">
      <w:pPr>
        <w:rPr>
          <w:rFonts w:eastAsiaTheme="minorEastAsia"/>
        </w:rPr>
      </w:pPr>
      <w:r>
        <w:rPr>
          <w:rFonts w:eastAsiaTheme="minorEastAsia"/>
        </w:rPr>
        <w:t>Школа, для которой результат первой процедуры не соответствует результату второй процедуры, помечаются как «</w:t>
      </w:r>
      <w:r w:rsidRPr="003670C5">
        <w:rPr>
          <w:rFonts w:eastAsiaTheme="minorEastAsia"/>
        </w:rPr>
        <w:t>Несоответствие результатов оценочн</w:t>
      </w:r>
      <w:r>
        <w:rPr>
          <w:rFonts w:eastAsiaTheme="minorEastAsia"/>
        </w:rPr>
        <w:t>ых</w:t>
      </w:r>
      <w:r w:rsidRPr="003670C5">
        <w:rPr>
          <w:rFonts w:eastAsiaTheme="minorEastAsia"/>
        </w:rPr>
        <w:t xml:space="preserve"> процедур</w:t>
      </w:r>
      <w:r>
        <w:rPr>
          <w:rFonts w:eastAsiaTheme="minorEastAsia"/>
        </w:rPr>
        <w:t>».</w:t>
      </w:r>
    </w:p>
    <w:p w14:paraId="63082DAF" w14:textId="4443658F" w:rsidR="00B556E2" w:rsidRDefault="000171A0" w:rsidP="005B394E">
      <w:pPr>
        <w:rPr>
          <w:rFonts w:eastAsiaTheme="minorEastAsia"/>
        </w:rPr>
      </w:pPr>
      <w:r>
        <w:rPr>
          <w:rFonts w:eastAsiaTheme="minorEastAsia"/>
        </w:rPr>
        <w:t xml:space="preserve">Проведите опытную работу в </w:t>
      </w:r>
      <w:r>
        <w:rPr>
          <w:rFonts w:eastAsiaTheme="minorEastAsia"/>
          <w:lang w:val="en-US"/>
        </w:rPr>
        <w:t>Excel</w:t>
      </w:r>
      <w:r w:rsidR="002F02EC" w:rsidRPr="002F02EC">
        <w:rPr>
          <w:rFonts w:eastAsiaTheme="minorEastAsia"/>
        </w:rPr>
        <w:t xml:space="preserve">. </w:t>
      </w:r>
      <w:r w:rsidR="00E8707D">
        <w:rPr>
          <w:rFonts w:eastAsiaTheme="minorEastAsia"/>
        </w:rPr>
        <w:t>Попробуйте посчитать процент соответствия оценок и какие результаты вызывают недоверие.</w:t>
      </w:r>
      <w:r w:rsidR="001C0A37">
        <w:rPr>
          <w:rFonts w:eastAsiaTheme="minorEastAsia"/>
        </w:rPr>
        <w:t xml:space="preserve"> Выделите их из общего списка. Каков процент этих результатов от общего количества? </w:t>
      </w:r>
      <w:r>
        <w:rPr>
          <w:rFonts w:eastAsiaTheme="minorEastAsia"/>
        </w:rPr>
        <w:t xml:space="preserve">Сколько из них необходимо привести в соответствие, чтобы </w:t>
      </w:r>
      <w:r w:rsidR="004F16EC">
        <w:rPr>
          <w:rFonts w:eastAsiaTheme="minorEastAsia"/>
        </w:rPr>
        <w:t>результаты перестали коррелировать с отрицательным коэффициентом.</w:t>
      </w:r>
    </w:p>
    <w:p w14:paraId="13A6D60E" w14:textId="77777777" w:rsidR="00CA1779" w:rsidRDefault="00CA1779" w:rsidP="00444DC1">
      <w:pPr>
        <w:pStyle w:val="4"/>
      </w:pPr>
    </w:p>
    <w:p w14:paraId="0100496B" w14:textId="7E4D7122" w:rsidR="005B394E" w:rsidRDefault="005B394E" w:rsidP="00444DC1">
      <w:pPr>
        <w:pStyle w:val="4"/>
      </w:pPr>
      <w:r w:rsidRPr="005B394E">
        <w:t xml:space="preserve">Резкое изменение результатов одной параллели </w:t>
      </w:r>
      <w:r w:rsidR="00FD5544">
        <w:t>по одному предмету</w:t>
      </w:r>
    </w:p>
    <w:p w14:paraId="7BFA28B3" w14:textId="77777777" w:rsidR="00FB1AF6" w:rsidRPr="00FB1AF6" w:rsidRDefault="00FB1AF6" w:rsidP="00FB1AF6"/>
    <w:p w14:paraId="30682FCC" w14:textId="77777777" w:rsidR="00FD5544" w:rsidRPr="00746365" w:rsidRDefault="00FD5544" w:rsidP="00FD5544">
      <w:r>
        <w:rPr>
          <w:rFonts w:eastAsiaTheme="minorEastAsia"/>
        </w:rPr>
        <w:t xml:space="preserve">1. </w:t>
      </w:r>
      <w:r>
        <w:t xml:space="preserve">Подготовка полного перечня результатов, где </w:t>
      </w:r>
      <w:r w:rsidRPr="00F848F5">
        <w:rPr>
          <w:i/>
          <w:lang w:val="en-US"/>
        </w:rPr>
        <w:t>n</w:t>
      </w:r>
      <w:r w:rsidRPr="00F848F5">
        <w:t xml:space="preserve"> </w:t>
      </w:r>
      <w:r>
        <w:t>–</w:t>
      </w:r>
      <w:r w:rsidRPr="00F848F5">
        <w:t xml:space="preserve"> </w:t>
      </w:r>
      <w:r>
        <w:t xml:space="preserve">количество участников,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>
        <w:t xml:space="preserve"> –</w:t>
      </w:r>
      <w:r w:rsidRPr="00CE2A3E">
        <w:t xml:space="preserve"> </w:t>
      </w:r>
      <w:r>
        <w:t xml:space="preserve">результат участника по первой процедуре,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CE2A3E">
        <w:rPr>
          <w:rFonts w:eastAsiaTheme="minorEastAsia"/>
        </w:rPr>
        <w:t xml:space="preserve"> – </w:t>
      </w:r>
      <w:r>
        <w:rPr>
          <w:rFonts w:eastAsiaTheme="minorEastAsia"/>
        </w:rPr>
        <w:t>результа</w:t>
      </w:r>
      <w:r w:rsidR="00746365">
        <w:rPr>
          <w:rFonts w:eastAsiaTheme="minorEastAsia"/>
        </w:rPr>
        <w:t>т участника по второй процедуре</w:t>
      </w:r>
      <w:r w:rsidR="00746365" w:rsidRPr="00746365">
        <w:rPr>
          <w:rFonts w:eastAsiaTheme="minorEastAsia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746365">
        <w:rPr>
          <w:rFonts w:eastAsiaTheme="minorEastAsia"/>
        </w:rPr>
        <w:t xml:space="preserve"> – максимальный балл по первой процедуре,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746365" w:rsidRPr="00746365">
        <w:rPr>
          <w:rFonts w:eastAsiaTheme="minorEastAsia"/>
        </w:rPr>
        <w:t xml:space="preserve"> </w:t>
      </w:r>
      <w:r w:rsidR="00746365">
        <w:rPr>
          <w:rFonts w:eastAsiaTheme="minorEastAsia"/>
        </w:rPr>
        <w:t>–</w:t>
      </w:r>
      <w:r w:rsidR="00746365" w:rsidRPr="00746365">
        <w:rPr>
          <w:rFonts w:eastAsiaTheme="minorEastAsia"/>
        </w:rPr>
        <w:t xml:space="preserve"> </w:t>
      </w:r>
      <w:r w:rsidR="00746365">
        <w:rPr>
          <w:rFonts w:eastAsiaTheme="minorEastAsia"/>
        </w:rPr>
        <w:t>максимальный балл по второй процедуре.</w:t>
      </w:r>
    </w:p>
    <w:p w14:paraId="27FE7253" w14:textId="0EFC2F22" w:rsidR="003670C5" w:rsidRPr="00DA2ED0" w:rsidRDefault="00746365" w:rsidP="00FB3416">
      <w:pPr>
        <w:rPr>
          <w:rFonts w:eastAsiaTheme="minorEastAsia"/>
        </w:rPr>
      </w:pPr>
      <w:r w:rsidRPr="00746365">
        <w:rPr>
          <w:rFonts w:eastAsiaTheme="minorEastAsia"/>
        </w:rPr>
        <w:t xml:space="preserve">2. </w:t>
      </w:r>
      <w:r>
        <w:rPr>
          <w:rFonts w:eastAsiaTheme="minorEastAsia"/>
        </w:rPr>
        <w:t>Вычисляем средний процент выполнения работы по первой процедуре, средний процент выполнения работы по второй процедуре.</w:t>
      </w:r>
      <w:r w:rsidR="00DA2ED0" w:rsidRPr="00DA2ED0">
        <w:rPr>
          <w:rFonts w:eastAsiaTheme="minorEastAsia"/>
        </w:rPr>
        <w:t xml:space="preserve"> </w:t>
      </w:r>
      <w:r w:rsidR="00DA2ED0">
        <w:rPr>
          <w:rFonts w:eastAsiaTheme="minorEastAsia"/>
        </w:rPr>
        <w:t xml:space="preserve">Для этого считаем </w:t>
      </w:r>
      <w:r w:rsidR="00DA2ED0">
        <w:rPr>
          <w:rFonts w:eastAsiaTheme="minorEastAsia"/>
        </w:rPr>
        <w:lastRenderedPageBreak/>
        <w:t>отношение первичного балла к максимальному баллу в соответствии со спецификацией процедуры</w:t>
      </w:r>
      <w:r w:rsidR="00DA2ED0" w:rsidRPr="00DA2ED0">
        <w:rPr>
          <w:rFonts w:eastAsiaTheme="minorEastAsia"/>
        </w:rPr>
        <w:t>:</w:t>
      </w:r>
    </w:p>
    <w:p w14:paraId="52CD0ECA" w14:textId="4E19AE26" w:rsidR="00DA2ED0" w:rsidRPr="00DA2ED0" w:rsidRDefault="00C24590" w:rsidP="00DA2ED0">
      <w:pPr>
        <w:jc w:val="center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Xi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den>
        </m:f>
      </m:oMath>
      <w:r w:rsidR="00DA2ED0" w:rsidRPr="00DA2ED0">
        <w:rPr>
          <w:rFonts w:eastAsiaTheme="minorEastAsia"/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Yi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den>
        </m:f>
      </m:oMath>
      <w:r w:rsidR="00DA2ED0">
        <w:rPr>
          <w:rFonts w:eastAsiaTheme="minorEastAsia"/>
          <w:i/>
        </w:rPr>
        <w:t>,</w:t>
      </w:r>
    </w:p>
    <w:p w14:paraId="0D234D0A" w14:textId="6C60CD69" w:rsidR="00DA2ED0" w:rsidRPr="00DA2ED0" w:rsidRDefault="00DA2ED0" w:rsidP="00DA2ED0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>
        <w:rPr>
          <w:rFonts w:eastAsiaTheme="minorEastAsia"/>
        </w:rPr>
        <w:t xml:space="preserve"> – максимальный балл по первой процедуре, 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>
        <w:rPr>
          <w:rFonts w:eastAsiaTheme="minorEastAsia"/>
        </w:rPr>
        <w:t xml:space="preserve"> – максимальный балл по второй процедуре.</w:t>
      </w:r>
    </w:p>
    <w:p w14:paraId="6F99F923" w14:textId="6CBA869D" w:rsidR="00DA2ED0" w:rsidRDefault="00E31A8E" w:rsidP="00FB3416">
      <w:pPr>
        <w:rPr>
          <w:rFonts w:eastAsiaTheme="minorEastAsia"/>
          <w:iCs/>
        </w:rPr>
      </w:pPr>
      <w:r>
        <w:rPr>
          <w:rFonts w:eastAsiaTheme="minorEastAsia"/>
          <w:iCs/>
        </w:rPr>
        <w:t>3. Считаем средний процент выполнения работы по процедурам:</w:t>
      </w:r>
    </w:p>
    <w:p w14:paraId="4ACB3922" w14:textId="7167C8D3" w:rsidR="00E31A8E" w:rsidRPr="00E31A8E" w:rsidRDefault="00C24590" w:rsidP="00E31A8E">
      <w:pPr>
        <w:jc w:val="center"/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E31A8E" w:rsidRPr="00E31A8E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E31A8E" w:rsidRPr="00E31A8E">
        <w:rPr>
          <w:rFonts w:eastAsiaTheme="minorEastAsia"/>
        </w:rPr>
        <w:t xml:space="preserve"> .</w:t>
      </w:r>
    </w:p>
    <w:p w14:paraId="359034DF" w14:textId="7766C7A5" w:rsidR="00E31A8E" w:rsidRDefault="00E31A8E" w:rsidP="00E31A8E">
      <w:pPr>
        <w:rPr>
          <w:rFonts w:eastAsiaTheme="minorEastAsia"/>
        </w:rPr>
      </w:pPr>
      <w:r w:rsidRPr="00E31A8E">
        <w:rPr>
          <w:rFonts w:eastAsiaTheme="minorEastAsia"/>
        </w:rPr>
        <w:t xml:space="preserve">4. </w:t>
      </w:r>
      <w:r>
        <w:rPr>
          <w:rFonts w:eastAsiaTheme="minorEastAsia"/>
        </w:rPr>
        <w:t xml:space="preserve">Рассчитываем коэффициент </w:t>
      </w:r>
      <w:r w:rsidRPr="00E31A8E">
        <w:rPr>
          <w:rFonts w:eastAsiaTheme="minorEastAsia"/>
        </w:rPr>
        <w:t xml:space="preserve">отношения </w:t>
      </w:r>
      <w:r>
        <w:rPr>
          <w:rFonts w:eastAsiaTheme="minorEastAsia"/>
        </w:rPr>
        <w:t>долей</w:t>
      </w:r>
      <w:r w:rsidRPr="00E31A8E">
        <w:rPr>
          <w:rFonts w:eastAsiaTheme="minorEastAsia"/>
        </w:rPr>
        <w:t xml:space="preserve"> выполнения работы</w:t>
      </w:r>
      <w:r>
        <w:rPr>
          <w:rFonts w:eastAsiaTheme="minorEastAsia"/>
        </w:rPr>
        <w:t xml:space="preserve"> по процедурам для образовательной организации:</w:t>
      </w:r>
    </w:p>
    <w:p w14:paraId="239440E9" w14:textId="3D05FA34" w:rsidR="00E31A8E" w:rsidRPr="00E31A8E" w:rsidRDefault="00C24590" w:rsidP="00E31A8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оо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</m:acc>
            </m:den>
          </m:f>
        </m:oMath>
      </m:oMathPara>
    </w:p>
    <w:p w14:paraId="295C8112" w14:textId="18935664" w:rsidR="00E31A8E" w:rsidRDefault="00E31A8E" w:rsidP="00E31A8E">
      <w:pPr>
        <w:rPr>
          <w:rFonts w:eastAsiaTheme="minorEastAsia"/>
        </w:rPr>
      </w:pPr>
      <w:r>
        <w:rPr>
          <w:rFonts w:eastAsiaTheme="minorEastAsia"/>
        </w:rPr>
        <w:t xml:space="preserve">5. </w:t>
      </w:r>
      <w:r w:rsidR="00A80E1C">
        <w:rPr>
          <w:rFonts w:eastAsiaTheme="minorEastAsia"/>
        </w:rPr>
        <w:t>После подсчёта коэффициентов для каждой организации</w:t>
      </w:r>
      <w:r w:rsidR="00FE41E6">
        <w:rPr>
          <w:rFonts w:eastAsiaTheme="minorEastAsia"/>
        </w:rPr>
        <w:t>, составляем ряд из коэффициентов по всему регион</w:t>
      </w:r>
      <w:r w:rsidR="00AA3AFD">
        <w:rPr>
          <w:rFonts w:eastAsiaTheme="minorEastAsia"/>
        </w:rPr>
        <w:t>у</w:t>
      </w:r>
      <w:r w:rsidR="00FE41E6">
        <w:rPr>
          <w:rFonts w:eastAsiaTheme="minorEastAsia"/>
        </w:rPr>
        <w:t>, и в</w:t>
      </w:r>
      <w:r w:rsidR="00A80E1C">
        <w:rPr>
          <w:rFonts w:eastAsiaTheme="minorEastAsia"/>
        </w:rPr>
        <w:t xml:space="preserve">ысчитываем </w:t>
      </w:r>
      <w:r w:rsidR="00FE41E6">
        <w:rPr>
          <w:rFonts w:eastAsiaTheme="minorEastAsia"/>
        </w:rPr>
        <w:t xml:space="preserve">для данного ряда </w:t>
      </w:r>
      <w:r w:rsidR="00A80E1C">
        <w:rPr>
          <w:rFonts w:eastAsiaTheme="minorEastAsia"/>
        </w:rPr>
        <w:t xml:space="preserve">25-й и 75-й </w:t>
      </w:r>
      <w:proofErr w:type="spellStart"/>
      <w:r w:rsidR="00A80E1C">
        <w:rPr>
          <w:rFonts w:eastAsiaTheme="minorEastAsia"/>
        </w:rPr>
        <w:t>процентили</w:t>
      </w:r>
      <w:proofErr w:type="spellEnd"/>
      <w:r w:rsidR="00A80E1C">
        <w:rPr>
          <w:rFonts w:eastAsiaTheme="minorEastAsia"/>
        </w:rPr>
        <w:t>, межквартальный размах.</w:t>
      </w:r>
    </w:p>
    <w:p w14:paraId="66236912" w14:textId="36AB9457" w:rsidR="00A80E1C" w:rsidRDefault="00FE41E6" w:rsidP="00E31A8E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Для подсчёта </w:t>
      </w:r>
      <w:proofErr w:type="spellStart"/>
      <w:r>
        <w:rPr>
          <w:rFonts w:eastAsiaTheme="minorEastAsia"/>
          <w:iCs/>
        </w:rPr>
        <w:t>процентилей</w:t>
      </w:r>
      <w:proofErr w:type="spellEnd"/>
      <w:r>
        <w:rPr>
          <w:rFonts w:eastAsiaTheme="minorEastAsia"/>
          <w:iCs/>
        </w:rPr>
        <w:t xml:space="preserve"> делается следующее:</w:t>
      </w:r>
    </w:p>
    <w:p w14:paraId="6F669EFA" w14:textId="64EFCB46" w:rsidR="00FE41E6" w:rsidRDefault="00FE41E6" w:rsidP="00E31A8E">
      <w:pPr>
        <w:rPr>
          <w:rFonts w:eastAsiaTheme="minorEastAsia"/>
          <w:iCs/>
        </w:rPr>
      </w:pPr>
      <w:r w:rsidRPr="002B32BE">
        <w:rPr>
          <w:rFonts w:eastAsiaTheme="minorEastAsia"/>
          <w:iCs/>
        </w:rPr>
        <w:t xml:space="preserve">5.1 </w:t>
      </w:r>
      <w:r>
        <w:rPr>
          <w:rFonts w:eastAsiaTheme="minorEastAsia"/>
          <w:iCs/>
        </w:rPr>
        <w:t>Считается количество результатов.</w:t>
      </w:r>
    </w:p>
    <w:p w14:paraId="7A4CD2B9" w14:textId="5E562BC6" w:rsidR="00FE41E6" w:rsidRDefault="00FE41E6" w:rsidP="00E31A8E">
      <w:pPr>
        <w:rPr>
          <w:rFonts w:eastAsiaTheme="minorEastAsia"/>
          <w:iCs/>
        </w:rPr>
      </w:pPr>
      <w:r>
        <w:rPr>
          <w:rFonts w:eastAsiaTheme="minorEastAsia"/>
          <w:iCs/>
        </w:rPr>
        <w:t>5.2 Результаты сортируются по возрастанию.</w:t>
      </w:r>
    </w:p>
    <w:p w14:paraId="2ADA21A0" w14:textId="23F2D624" w:rsidR="00FE41E6" w:rsidRDefault="00FE41E6" w:rsidP="00E31A8E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5.3 Высчитывается указатель на 25-процентный результат (если всего 100 результатов, то указатель будет </w:t>
      </w:r>
      <w:r w:rsidRPr="00FE41E6">
        <w:rPr>
          <w:rFonts w:eastAsiaTheme="minorEastAsia"/>
          <w:iCs/>
        </w:rPr>
        <w:t>100*0,25 = 25).</w:t>
      </w:r>
      <w:r>
        <w:rPr>
          <w:rFonts w:eastAsiaTheme="minorEastAsia"/>
          <w:iCs/>
        </w:rPr>
        <w:t xml:space="preserve"> Выписывается результат, стоящий на указанном месте. Это и есть 1-й квартиль или 25-й </w:t>
      </w:r>
      <w:proofErr w:type="spellStart"/>
      <w:r>
        <w:rPr>
          <w:rFonts w:eastAsiaTheme="minorEastAsia"/>
          <w:iCs/>
        </w:rPr>
        <w:t>процентиль</w:t>
      </w:r>
      <w:proofErr w:type="spellEnd"/>
      <w:r>
        <w:rPr>
          <w:rFonts w:eastAsiaTheme="minorEastAsia"/>
          <w:iCs/>
        </w:rPr>
        <w:t>.</w:t>
      </w:r>
    </w:p>
    <w:p w14:paraId="5DAB5C4F" w14:textId="322306A0" w:rsidR="00FE41E6" w:rsidRDefault="00FE41E6" w:rsidP="00E31A8E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5.4 Высчитывается указатель на 75-процентный результат (если всего 100 результатов, то указатель будет </w:t>
      </w:r>
      <w:r w:rsidRPr="00FE41E6">
        <w:rPr>
          <w:rFonts w:eastAsiaTheme="minorEastAsia"/>
          <w:iCs/>
        </w:rPr>
        <w:t xml:space="preserve">100*0,75 = 75). Выписывается результат, стоящий на указанном месте. Это и есть </w:t>
      </w:r>
      <w:r>
        <w:rPr>
          <w:rFonts w:eastAsiaTheme="minorEastAsia"/>
          <w:iCs/>
        </w:rPr>
        <w:t>3</w:t>
      </w:r>
      <w:r w:rsidRPr="00FE41E6">
        <w:rPr>
          <w:rFonts w:eastAsiaTheme="minorEastAsia"/>
          <w:iCs/>
        </w:rPr>
        <w:t xml:space="preserve">-й квартиль или </w:t>
      </w:r>
      <w:r>
        <w:rPr>
          <w:rFonts w:eastAsiaTheme="minorEastAsia"/>
          <w:iCs/>
        </w:rPr>
        <w:t xml:space="preserve">75-й </w:t>
      </w:r>
      <w:proofErr w:type="spellStart"/>
      <w:r>
        <w:rPr>
          <w:rFonts w:eastAsiaTheme="minorEastAsia"/>
          <w:iCs/>
        </w:rPr>
        <w:t>процентиль</w:t>
      </w:r>
      <w:proofErr w:type="spellEnd"/>
      <w:r>
        <w:rPr>
          <w:rFonts w:eastAsiaTheme="minorEastAsia"/>
          <w:iCs/>
        </w:rPr>
        <w:t>.</w:t>
      </w:r>
    </w:p>
    <w:p w14:paraId="010F9DFC" w14:textId="7A0A0E69" w:rsidR="00FE41E6" w:rsidRDefault="00FE41E6" w:rsidP="00FE41E6">
      <w:pPr>
        <w:rPr>
          <w:rFonts w:eastAsiaTheme="minorEastAsia"/>
          <w:iCs/>
        </w:rPr>
      </w:pPr>
      <w:r>
        <w:rPr>
          <w:rFonts w:eastAsiaTheme="minorEastAsia"/>
          <w:iCs/>
        </w:rPr>
        <w:t>5</w:t>
      </w:r>
      <w:r w:rsidRPr="00FE41E6">
        <w:rPr>
          <w:rFonts w:eastAsiaTheme="minorEastAsia"/>
          <w:iCs/>
        </w:rPr>
        <w:t xml:space="preserve">.5 </w:t>
      </w:r>
      <w:r>
        <w:rPr>
          <w:rFonts w:eastAsiaTheme="minorEastAsia"/>
          <w:iCs/>
        </w:rPr>
        <w:t xml:space="preserve">Высчитывается </w:t>
      </w:r>
      <w:proofErr w:type="spellStart"/>
      <w:r>
        <w:rPr>
          <w:rFonts w:eastAsiaTheme="minorEastAsia"/>
          <w:iCs/>
        </w:rPr>
        <w:t>межквартильный</w:t>
      </w:r>
      <w:proofErr w:type="spellEnd"/>
      <w:r>
        <w:rPr>
          <w:rFonts w:eastAsiaTheme="minorEastAsia"/>
          <w:iCs/>
        </w:rPr>
        <w:t xml:space="preserve"> размах, являющийся разницей между </w:t>
      </w:r>
      <w:r w:rsidRPr="00FE41E6">
        <w:rPr>
          <w:rFonts w:eastAsiaTheme="minorEastAsia"/>
          <w:iCs/>
        </w:rPr>
        <w:t>75-</w:t>
      </w:r>
      <w:r>
        <w:rPr>
          <w:rFonts w:eastAsiaTheme="minorEastAsia"/>
          <w:iCs/>
        </w:rPr>
        <w:t xml:space="preserve">м и </w:t>
      </w:r>
      <w:r w:rsidRPr="00FE41E6">
        <w:rPr>
          <w:rFonts w:eastAsiaTheme="minorEastAsia"/>
          <w:iCs/>
        </w:rPr>
        <w:t>25-</w:t>
      </w:r>
      <w:r>
        <w:rPr>
          <w:rFonts w:eastAsiaTheme="minorEastAsia"/>
          <w:iCs/>
        </w:rPr>
        <w:t xml:space="preserve">м </w:t>
      </w:r>
      <w:proofErr w:type="spellStart"/>
      <w:r>
        <w:rPr>
          <w:rFonts w:eastAsiaTheme="minorEastAsia"/>
          <w:iCs/>
        </w:rPr>
        <w:t>процентилем</w:t>
      </w:r>
      <w:proofErr w:type="spellEnd"/>
      <w:r>
        <w:rPr>
          <w:rFonts w:eastAsiaTheme="minorEastAsia"/>
          <w:iCs/>
        </w:rPr>
        <w:t>. (1 и 3 квартилем).</w:t>
      </w:r>
    </w:p>
    <w:p w14:paraId="6ED7BD11" w14:textId="0C432EA5" w:rsidR="00FE41E6" w:rsidRDefault="00FE41E6" w:rsidP="00FE41E6">
      <w:pPr>
        <w:rPr>
          <w:rFonts w:eastAsiaTheme="minorEastAsia"/>
          <w:iCs/>
        </w:rPr>
      </w:pPr>
      <w:r w:rsidRPr="00FE41E6">
        <w:rPr>
          <w:rFonts w:eastAsiaTheme="minorEastAsia"/>
          <w:iCs/>
        </w:rPr>
        <w:t xml:space="preserve">6. </w:t>
      </w:r>
      <w:r>
        <w:rPr>
          <w:rFonts w:eastAsiaTheme="minorEastAsia"/>
          <w:iCs/>
        </w:rPr>
        <w:t>Считаем нижн</w:t>
      </w:r>
      <w:r w:rsidR="00651270">
        <w:rPr>
          <w:rFonts w:eastAsiaTheme="minorEastAsia"/>
          <w:iCs/>
        </w:rPr>
        <w:t>ее критическое значение</w:t>
      </w:r>
      <w:r>
        <w:rPr>
          <w:rFonts w:eastAsiaTheme="minorEastAsia"/>
          <w:iCs/>
        </w:rPr>
        <w:t>, котор</w:t>
      </w:r>
      <w:r w:rsidR="00651270">
        <w:rPr>
          <w:rFonts w:eastAsiaTheme="minorEastAsia"/>
          <w:iCs/>
        </w:rPr>
        <w:t>ое</w:t>
      </w:r>
      <w:r>
        <w:rPr>
          <w:rFonts w:eastAsiaTheme="minorEastAsia"/>
          <w:iCs/>
        </w:rPr>
        <w:t xml:space="preserve"> равн</w:t>
      </w:r>
      <w:r w:rsidR="00651270">
        <w:rPr>
          <w:rFonts w:eastAsiaTheme="minorEastAsia"/>
          <w:iCs/>
        </w:rPr>
        <w:t>о</w:t>
      </w:r>
      <w:r>
        <w:rPr>
          <w:rFonts w:eastAsiaTheme="minorEastAsia"/>
          <w:iCs/>
        </w:rPr>
        <w:t xml:space="preserve"> разнице значений 1-го квартиля и 3 </w:t>
      </w:r>
      <w:proofErr w:type="spellStart"/>
      <w:r>
        <w:rPr>
          <w:rFonts w:eastAsiaTheme="minorEastAsia"/>
          <w:iCs/>
        </w:rPr>
        <w:t>межкварт</w:t>
      </w:r>
      <w:r w:rsidR="009C0540">
        <w:rPr>
          <w:rFonts w:eastAsiaTheme="minorEastAsia"/>
          <w:iCs/>
        </w:rPr>
        <w:t>и</w:t>
      </w:r>
      <w:r>
        <w:rPr>
          <w:rFonts w:eastAsiaTheme="minorEastAsia"/>
          <w:iCs/>
        </w:rPr>
        <w:t>льных</w:t>
      </w:r>
      <w:proofErr w:type="spellEnd"/>
      <w:r>
        <w:rPr>
          <w:rFonts w:eastAsiaTheme="minorEastAsia"/>
          <w:iCs/>
        </w:rPr>
        <w:t xml:space="preserve"> размах</w:t>
      </w:r>
      <w:r w:rsidR="00651270">
        <w:rPr>
          <w:rFonts w:eastAsiaTheme="minorEastAsia"/>
          <w:iCs/>
        </w:rPr>
        <w:t>ов</w:t>
      </w:r>
      <w:r>
        <w:rPr>
          <w:rFonts w:eastAsiaTheme="minorEastAsia"/>
          <w:iCs/>
        </w:rPr>
        <w:t>.</w:t>
      </w:r>
    </w:p>
    <w:p w14:paraId="4BD73756" w14:textId="378C2539" w:rsidR="00FE41E6" w:rsidRDefault="00FE41E6" w:rsidP="00651270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7. </w:t>
      </w:r>
      <w:r w:rsidR="00651270">
        <w:rPr>
          <w:rFonts w:eastAsiaTheme="minorEastAsia"/>
          <w:iCs/>
        </w:rPr>
        <w:t>Считаем верхнее критическое значение, которое равно</w:t>
      </w:r>
      <w:r>
        <w:rPr>
          <w:rFonts w:eastAsiaTheme="minorEastAsia"/>
          <w:iCs/>
        </w:rPr>
        <w:t xml:space="preserve"> сумме значений  3-го квартиля и 3 </w:t>
      </w:r>
      <w:proofErr w:type="spellStart"/>
      <w:r w:rsidR="009C0540">
        <w:rPr>
          <w:rFonts w:eastAsiaTheme="minorEastAsia"/>
          <w:iCs/>
        </w:rPr>
        <w:t>межквартильных</w:t>
      </w:r>
      <w:proofErr w:type="spellEnd"/>
      <w:r w:rsidR="009C0540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размах</w:t>
      </w:r>
      <w:r w:rsidR="00651270">
        <w:rPr>
          <w:rFonts w:eastAsiaTheme="minorEastAsia"/>
          <w:iCs/>
        </w:rPr>
        <w:t>ов</w:t>
      </w:r>
      <w:r>
        <w:rPr>
          <w:rFonts w:eastAsiaTheme="minorEastAsia"/>
          <w:iCs/>
        </w:rPr>
        <w:t>.</w:t>
      </w:r>
    </w:p>
    <w:p w14:paraId="40CA2306" w14:textId="766AF5E5" w:rsidR="00651270" w:rsidRDefault="00651270" w:rsidP="00651270">
      <w:pPr>
        <w:rPr>
          <w:rFonts w:eastAsiaTheme="minorEastAsia"/>
          <w:iCs/>
        </w:rPr>
      </w:pPr>
      <w:r w:rsidRPr="00651270">
        <w:rPr>
          <w:rFonts w:eastAsiaTheme="minorEastAsia"/>
          <w:iCs/>
        </w:rPr>
        <w:t>8</w:t>
      </w:r>
      <w:r>
        <w:rPr>
          <w:rFonts w:eastAsiaTheme="minorEastAsia"/>
          <w:iCs/>
        </w:rPr>
        <w:t xml:space="preserve">. Маркируем образовательные организации, у которых коэффициент ниже нижнего </w:t>
      </w:r>
      <w:r w:rsidR="004946F0">
        <w:rPr>
          <w:rFonts w:eastAsiaTheme="minorEastAsia"/>
          <w:iCs/>
        </w:rPr>
        <w:t>критического предела как «Резкий спад», а организации, у которых выше критического предела как «Резкий подъём».</w:t>
      </w:r>
    </w:p>
    <w:p w14:paraId="7DE175CA" w14:textId="7AFBAF74" w:rsidR="003670C5" w:rsidRPr="00D96A07" w:rsidRDefault="009C748C" w:rsidP="00CA2195">
      <w:pPr>
        <w:rPr>
          <w:rFonts w:eastAsiaTheme="minorEastAsia"/>
        </w:rPr>
      </w:pPr>
      <w:r>
        <w:rPr>
          <w:rFonts w:eastAsiaTheme="minorEastAsia"/>
          <w:iCs/>
        </w:rPr>
        <w:lastRenderedPageBreak/>
        <w:t xml:space="preserve">Рассмотрим практическую реализацию данной работы в </w:t>
      </w:r>
      <w:r>
        <w:rPr>
          <w:rFonts w:eastAsiaTheme="minorEastAsia"/>
          <w:iCs/>
          <w:lang w:val="en-US"/>
        </w:rPr>
        <w:t>Excel</w:t>
      </w:r>
      <w:r w:rsidR="00DF324C">
        <w:rPr>
          <w:rFonts w:eastAsiaTheme="minorEastAsia"/>
          <w:iCs/>
        </w:rPr>
        <w:t xml:space="preserve"> </w:t>
      </w:r>
      <w:r w:rsidR="00DF324C" w:rsidRPr="00A25D16">
        <w:rPr>
          <w:rFonts w:eastAsiaTheme="minorEastAsia"/>
        </w:rPr>
        <w:t>(</w:t>
      </w:r>
      <w:r w:rsidR="00DF324C">
        <w:rPr>
          <w:rFonts w:eastAsiaTheme="minorEastAsia"/>
        </w:rPr>
        <w:t xml:space="preserve">книга </w:t>
      </w:r>
      <w:r w:rsidR="00DF324C">
        <w:rPr>
          <w:rFonts w:eastAsiaTheme="minorEastAsia"/>
          <w:lang w:val="en-US"/>
        </w:rPr>
        <w:t>Excel</w:t>
      </w:r>
      <w:r w:rsidR="00DF324C" w:rsidRPr="00A25D16">
        <w:rPr>
          <w:rFonts w:eastAsiaTheme="minorEastAsia"/>
        </w:rPr>
        <w:t xml:space="preserve"> </w:t>
      </w:r>
      <w:r w:rsidR="00DF324C">
        <w:rPr>
          <w:rFonts w:eastAsiaTheme="minorEastAsia"/>
        </w:rPr>
        <w:t>«Электронное приложение</w:t>
      </w:r>
      <w:r w:rsidR="00DF324C" w:rsidRPr="00A25D16">
        <w:rPr>
          <w:rFonts w:eastAsiaTheme="minorEastAsia"/>
        </w:rPr>
        <w:t>.</w:t>
      </w:r>
      <w:r w:rsidR="00DF324C">
        <w:rPr>
          <w:rFonts w:eastAsiaTheme="minorEastAsia"/>
          <w:lang w:val="en-US"/>
        </w:rPr>
        <w:t>xlsx</w:t>
      </w:r>
      <w:r w:rsidR="00DF324C">
        <w:rPr>
          <w:rFonts w:eastAsiaTheme="minorEastAsia"/>
        </w:rPr>
        <w:t>», лист «</w:t>
      </w:r>
      <w:r w:rsidR="00DF324C" w:rsidRPr="00DF324C">
        <w:rPr>
          <w:rFonts w:eastAsiaTheme="minorEastAsia"/>
        </w:rPr>
        <w:t>Резкое изменение</w:t>
      </w:r>
      <w:r w:rsidR="00DF324C">
        <w:rPr>
          <w:rFonts w:eastAsiaTheme="minorEastAsia"/>
        </w:rPr>
        <w:t>»</w:t>
      </w:r>
      <w:r w:rsidR="00DF324C" w:rsidRPr="00A25D16">
        <w:rPr>
          <w:rFonts w:eastAsiaTheme="minorEastAsia"/>
        </w:rPr>
        <w:t>)</w:t>
      </w:r>
      <w:r w:rsidRPr="009C748C">
        <w:rPr>
          <w:rFonts w:eastAsiaTheme="minorEastAsia"/>
          <w:iCs/>
        </w:rPr>
        <w:t>.</w:t>
      </w:r>
      <w:r w:rsidR="006C63D7">
        <w:rPr>
          <w:rFonts w:eastAsiaTheme="minorEastAsia"/>
          <w:iCs/>
        </w:rPr>
        <w:t xml:space="preserve"> В</w:t>
      </w:r>
      <w:r w:rsidR="00D96A07">
        <w:rPr>
          <w:rFonts w:eastAsiaTheme="minorEastAsia"/>
          <w:iCs/>
        </w:rPr>
        <w:t>озьмём данные из предыдущего примера – соотношение ОГЭ и ЕГЭ</w:t>
      </w:r>
      <w:r w:rsidR="00CD75A3">
        <w:rPr>
          <w:rFonts w:eastAsiaTheme="minorEastAsia"/>
          <w:iCs/>
        </w:rPr>
        <w:t xml:space="preserve"> по математике</w:t>
      </w:r>
      <w:r w:rsidR="00D96A07">
        <w:rPr>
          <w:rFonts w:eastAsiaTheme="minorEastAsia"/>
          <w:iCs/>
        </w:rPr>
        <w:t>.</w:t>
      </w:r>
      <w:r w:rsidR="00CD75A3">
        <w:rPr>
          <w:rFonts w:eastAsiaTheme="minorEastAsia"/>
          <w:iCs/>
        </w:rPr>
        <w:t xml:space="preserve"> В обоих случаях максимальный балл – 32.</w:t>
      </w:r>
    </w:p>
    <w:p w14:paraId="7AAA585F" w14:textId="733D00FC" w:rsidR="003670C5" w:rsidRDefault="00D96A07" w:rsidP="00D96A07">
      <w:pPr>
        <w:ind w:firstLine="0"/>
        <w:rPr>
          <w:rFonts w:eastAsiaTheme="minorEastAsia"/>
        </w:rPr>
      </w:pPr>
      <w:r>
        <w:rPr>
          <w:rFonts w:eastAsiaTheme="minorEastAsia"/>
          <w:noProof/>
          <w:lang w:eastAsia="ru-RU"/>
        </w:rPr>
        <w:drawing>
          <wp:inline distT="0" distB="0" distL="0" distR="0" wp14:anchorId="7D760494" wp14:editId="134434A6">
            <wp:extent cx="6390005" cy="15227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F687A" w14:textId="14415067" w:rsidR="00351CFB" w:rsidRPr="00B556E2" w:rsidRDefault="00351CFB" w:rsidP="00351CFB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5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Исходные данные о первичных баллах и их доли от максимального</w:t>
      </w:r>
    </w:p>
    <w:p w14:paraId="596F5913" w14:textId="77777777" w:rsidR="00FB4687" w:rsidRDefault="00FB4687" w:rsidP="00D93C75">
      <w:pPr>
        <w:rPr>
          <w:rFonts w:eastAsiaTheme="minorEastAsia"/>
        </w:rPr>
      </w:pPr>
    </w:p>
    <w:p w14:paraId="740D2ABF" w14:textId="7F682564" w:rsidR="00240262" w:rsidRDefault="00FD2B2B" w:rsidP="00D93C75">
      <w:pPr>
        <w:rPr>
          <w:rFonts w:eastAsiaTheme="minorEastAsia"/>
        </w:rPr>
      </w:pPr>
      <w:r>
        <w:rPr>
          <w:rFonts w:eastAsiaTheme="minorEastAsia"/>
        </w:rPr>
        <w:t>Внесём вручную</w:t>
      </w:r>
      <w:r w:rsidR="00D93C75">
        <w:rPr>
          <w:rFonts w:eastAsiaTheme="minorEastAsia"/>
        </w:rPr>
        <w:t xml:space="preserve"> максимально возможные баллы по первой процедуре в </w:t>
      </w:r>
      <w:r w:rsidR="00D93C75">
        <w:rPr>
          <w:rFonts w:eastAsiaTheme="minorEastAsia"/>
          <w:lang w:val="en-US"/>
        </w:rPr>
        <w:t>G</w:t>
      </w:r>
      <w:r w:rsidR="00D93C75" w:rsidRPr="00D93C75">
        <w:rPr>
          <w:rFonts w:eastAsiaTheme="minorEastAsia"/>
        </w:rPr>
        <w:t xml:space="preserve">2, </w:t>
      </w:r>
      <w:r w:rsidR="00D93C75">
        <w:rPr>
          <w:rFonts w:eastAsiaTheme="minorEastAsia"/>
        </w:rPr>
        <w:t xml:space="preserve">а по второй – в </w:t>
      </w:r>
      <w:r w:rsidR="00D93C75">
        <w:rPr>
          <w:rFonts w:eastAsiaTheme="minorEastAsia"/>
          <w:lang w:val="en-US"/>
        </w:rPr>
        <w:t>G</w:t>
      </w:r>
      <w:r w:rsidR="00D93C75" w:rsidRPr="00D93C75">
        <w:rPr>
          <w:rFonts w:eastAsiaTheme="minorEastAsia"/>
        </w:rPr>
        <w:t>3.</w:t>
      </w:r>
    </w:p>
    <w:p w14:paraId="5117C7EA" w14:textId="5DE76041" w:rsidR="00240262" w:rsidRDefault="00D93C75" w:rsidP="00D93C75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ru-RU"/>
        </w:rPr>
        <w:drawing>
          <wp:inline distT="0" distB="0" distL="0" distR="0" wp14:anchorId="28EC9FFC" wp14:editId="700D54C5">
            <wp:extent cx="3327400" cy="2019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9455E" w14:textId="7385CD6F" w:rsidR="00351CFB" w:rsidRPr="00B556E2" w:rsidRDefault="00351CFB" w:rsidP="00351CFB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6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Таблица с константными и расчётными величинами</w:t>
      </w:r>
    </w:p>
    <w:p w14:paraId="10647CED" w14:textId="77777777" w:rsidR="00351CFB" w:rsidRPr="00CE2A3E" w:rsidRDefault="00351CFB" w:rsidP="00D93C75">
      <w:pPr>
        <w:jc w:val="center"/>
        <w:rPr>
          <w:rFonts w:eastAsiaTheme="minorEastAsia"/>
        </w:rPr>
      </w:pPr>
    </w:p>
    <w:p w14:paraId="07A8949C" w14:textId="18D0077D" w:rsidR="00ED6015" w:rsidRDefault="00D61E64" w:rsidP="00ED6015">
      <w:pPr>
        <w:rPr>
          <w:rFonts w:eastAsiaTheme="minorEastAsia"/>
        </w:rPr>
      </w:pPr>
      <w:r>
        <w:rPr>
          <w:rFonts w:eastAsiaTheme="minorEastAsia"/>
        </w:rPr>
        <w:t xml:space="preserve">Появляется возможность расчёта </w:t>
      </w:r>
      <w:r w:rsidR="00ED6015">
        <w:rPr>
          <w:rFonts w:eastAsiaTheme="minorEastAsia"/>
        </w:rPr>
        <w:t xml:space="preserve">процента первичного балла по формуле для ячейки </w:t>
      </w:r>
      <w:r w:rsidR="00ED6015">
        <w:rPr>
          <w:rFonts w:eastAsiaTheme="minorEastAsia"/>
          <w:lang w:val="en-US"/>
        </w:rPr>
        <w:t>C</w:t>
      </w:r>
      <w:r w:rsidR="00ED6015" w:rsidRPr="00ED6015">
        <w:rPr>
          <w:rFonts w:eastAsiaTheme="minorEastAsia"/>
        </w:rPr>
        <w:t>2: =ОКРУГЛ(A2*100/$G$2;0)</w:t>
      </w:r>
      <w:r w:rsidR="00ED6015">
        <w:rPr>
          <w:rFonts w:eastAsiaTheme="minorEastAsia"/>
        </w:rPr>
        <w:t xml:space="preserve"> или </w:t>
      </w:r>
      <w:r w:rsidR="00ED6015" w:rsidRPr="00ED6015">
        <w:rPr>
          <w:rFonts w:eastAsiaTheme="minorEastAsia"/>
        </w:rPr>
        <w:t>=ЦЕЛОЕ(A2*100/$G$2)</w:t>
      </w:r>
      <w:r w:rsidR="00ED6015">
        <w:rPr>
          <w:rFonts w:eastAsiaTheme="minorEastAsia"/>
        </w:rPr>
        <w:t>.</w:t>
      </w:r>
    </w:p>
    <w:p w14:paraId="5C367AF5" w14:textId="77777777" w:rsidR="004512F6" w:rsidRDefault="004512F6" w:rsidP="00ED6015">
      <w:pPr>
        <w:rPr>
          <w:rFonts w:eastAsiaTheme="minorEastAsia"/>
        </w:rPr>
      </w:pPr>
      <w:r>
        <w:rPr>
          <w:rFonts w:eastAsiaTheme="minorEastAsia"/>
        </w:rPr>
        <w:t xml:space="preserve">Считаем средний процент </w:t>
      </w:r>
    </w:p>
    <w:p w14:paraId="7CA370BA" w14:textId="552BE87F" w:rsidR="004512F6" w:rsidRDefault="004512F6" w:rsidP="004512F6">
      <w:pPr>
        <w:rPr>
          <w:rFonts w:eastAsiaTheme="minorEastAsia"/>
        </w:rPr>
      </w:pPr>
      <w:r w:rsidRPr="004512F6">
        <w:rPr>
          <w:rFonts w:eastAsiaTheme="minorEastAsia"/>
        </w:rPr>
        <w:t xml:space="preserve">- </w:t>
      </w:r>
      <w:r>
        <w:rPr>
          <w:rFonts w:eastAsiaTheme="minorEastAsia"/>
        </w:rPr>
        <w:t xml:space="preserve">по первой процедуре в ячейке </w:t>
      </w:r>
      <w:r>
        <w:rPr>
          <w:rFonts w:eastAsiaTheme="minorEastAsia"/>
          <w:lang w:val="en-US"/>
        </w:rPr>
        <w:t>G</w:t>
      </w:r>
      <w:r w:rsidRPr="004512F6">
        <w:rPr>
          <w:rFonts w:eastAsiaTheme="minorEastAsia"/>
        </w:rPr>
        <w:t>5: =СРЗНАЧ(C:C) ;</w:t>
      </w:r>
    </w:p>
    <w:p w14:paraId="1C51F7C2" w14:textId="777EA614" w:rsidR="004512F6" w:rsidRDefault="004512F6" w:rsidP="004512F6">
      <w:pPr>
        <w:rPr>
          <w:rFonts w:eastAsiaTheme="minorEastAsia"/>
        </w:rPr>
      </w:pPr>
      <w:r>
        <w:rPr>
          <w:rFonts w:eastAsiaTheme="minorEastAsia"/>
        </w:rPr>
        <w:t xml:space="preserve">- по второй процедуре в ячейке </w:t>
      </w:r>
      <w:r>
        <w:rPr>
          <w:rFonts w:eastAsiaTheme="minorEastAsia"/>
          <w:lang w:val="en-US"/>
        </w:rPr>
        <w:t>G</w:t>
      </w:r>
      <w:r w:rsidRPr="004512F6">
        <w:rPr>
          <w:rFonts w:eastAsiaTheme="minorEastAsia"/>
        </w:rPr>
        <w:t>6: =СРЗНАЧ(D:D) .</w:t>
      </w:r>
    </w:p>
    <w:p w14:paraId="56A92452" w14:textId="1EA80F70" w:rsidR="004512F6" w:rsidRDefault="004512F6" w:rsidP="004512F6">
      <w:pPr>
        <w:rPr>
          <w:rFonts w:eastAsiaTheme="minorEastAsia"/>
        </w:rPr>
      </w:pPr>
      <w:r>
        <w:rPr>
          <w:rFonts w:eastAsiaTheme="minorEastAsia"/>
        </w:rPr>
        <w:t>Пользуясь формулой для подсчёта коэффициента, считаем отношение</w:t>
      </w:r>
      <w:r w:rsidRPr="004512F6">
        <w:rPr>
          <w:rFonts w:eastAsiaTheme="minorEastAsia"/>
        </w:rPr>
        <w:t xml:space="preserve"> </w:t>
      </w:r>
      <w:r>
        <w:rPr>
          <w:rFonts w:eastAsiaTheme="minorEastAsia"/>
        </w:rPr>
        <w:t xml:space="preserve">содержимого </w:t>
      </w:r>
      <w:r>
        <w:rPr>
          <w:rFonts w:eastAsiaTheme="minorEastAsia"/>
          <w:lang w:val="en-US"/>
        </w:rPr>
        <w:t>G</w:t>
      </w:r>
      <w:r w:rsidRPr="004512F6">
        <w:rPr>
          <w:rFonts w:eastAsiaTheme="minorEastAsia"/>
        </w:rPr>
        <w:t xml:space="preserve">5 </w:t>
      </w:r>
      <w:r>
        <w:rPr>
          <w:rFonts w:eastAsiaTheme="minorEastAsia"/>
        </w:rPr>
        <w:t xml:space="preserve">к </w:t>
      </w:r>
      <w:r>
        <w:rPr>
          <w:rFonts w:eastAsiaTheme="minorEastAsia"/>
          <w:lang w:val="en-US"/>
        </w:rPr>
        <w:t>G</w:t>
      </w:r>
      <w:r w:rsidRPr="004512F6">
        <w:rPr>
          <w:rFonts w:eastAsiaTheme="minorEastAsia"/>
        </w:rPr>
        <w:t>6 (</w:t>
      </w:r>
      <w:r>
        <w:rPr>
          <w:rFonts w:eastAsiaTheme="minorEastAsia"/>
        </w:rPr>
        <w:t>можно и наоборот).</w:t>
      </w:r>
    </w:p>
    <w:p w14:paraId="30650F02" w14:textId="1AB1B6BA" w:rsidR="004512F6" w:rsidRDefault="004512F6" w:rsidP="004512F6">
      <w:pPr>
        <w:rPr>
          <w:rFonts w:eastAsiaTheme="minorEastAsia"/>
        </w:rPr>
      </w:pPr>
      <w:r>
        <w:rPr>
          <w:rFonts w:eastAsiaTheme="minorEastAsia"/>
        </w:rPr>
        <w:t xml:space="preserve">Получается, что в ячейке </w:t>
      </w:r>
      <w:r>
        <w:rPr>
          <w:rFonts w:eastAsiaTheme="minorEastAsia"/>
          <w:lang w:val="en-US"/>
        </w:rPr>
        <w:t>G</w:t>
      </w:r>
      <w:r w:rsidRPr="004512F6">
        <w:rPr>
          <w:rFonts w:eastAsiaTheme="minorEastAsia"/>
        </w:rPr>
        <w:t xml:space="preserve">8 </w:t>
      </w:r>
      <w:r>
        <w:rPr>
          <w:rFonts w:eastAsiaTheme="minorEastAsia"/>
        </w:rPr>
        <w:t xml:space="preserve">вводим формулу: </w:t>
      </w:r>
      <w:r w:rsidRPr="004512F6">
        <w:rPr>
          <w:rFonts w:eastAsiaTheme="minorEastAsia"/>
        </w:rPr>
        <w:t>=G5/G6</w:t>
      </w:r>
      <w:r>
        <w:rPr>
          <w:rFonts w:eastAsiaTheme="minorEastAsia"/>
        </w:rPr>
        <w:t>.</w:t>
      </w:r>
    </w:p>
    <w:p w14:paraId="2EBBB551" w14:textId="7227C3A8" w:rsidR="004512F6" w:rsidRDefault="004512F6" w:rsidP="004512F6">
      <w:pPr>
        <w:rPr>
          <w:rFonts w:eastAsiaTheme="minorEastAsia"/>
        </w:rPr>
      </w:pPr>
    </w:p>
    <w:p w14:paraId="3B7DB52E" w14:textId="4C19B190" w:rsidR="004512F6" w:rsidRDefault="004512F6" w:rsidP="0006177B">
      <w:pPr>
        <w:rPr>
          <w:rFonts w:eastAsiaTheme="minorEastAsia"/>
          <w:lang w:val="en-US"/>
        </w:rPr>
      </w:pPr>
      <w:r>
        <w:rPr>
          <w:rFonts w:eastAsiaTheme="minorEastAsia"/>
        </w:rPr>
        <w:t>Такое действие выполняется для всех школ.</w:t>
      </w:r>
      <w:r w:rsidR="0006177B">
        <w:rPr>
          <w:rFonts w:eastAsiaTheme="minorEastAsia"/>
        </w:rPr>
        <w:t xml:space="preserve"> Получаем список из всех возможных отношений. В нашем примере заполним им столбец </w:t>
      </w:r>
      <w:r w:rsidR="0006177B">
        <w:rPr>
          <w:rFonts w:eastAsiaTheme="minorEastAsia"/>
          <w:lang w:val="en-US"/>
        </w:rPr>
        <w:t>I.</w:t>
      </w:r>
    </w:p>
    <w:p w14:paraId="168A5CAD" w14:textId="6B07AA55" w:rsidR="004512F6" w:rsidRDefault="0006177B" w:rsidP="0006177B">
      <w:pPr>
        <w:ind w:firstLine="0"/>
        <w:jc w:val="center"/>
        <w:rPr>
          <w:rFonts w:eastAsiaTheme="minorEastAsia"/>
        </w:rPr>
      </w:pPr>
      <w:r>
        <w:rPr>
          <w:rFonts w:eastAsiaTheme="minorEastAsia"/>
          <w:noProof/>
          <w:lang w:eastAsia="ru-RU"/>
        </w:rPr>
        <w:drawing>
          <wp:inline distT="0" distB="0" distL="0" distR="0" wp14:anchorId="7D864796" wp14:editId="655E6B11">
            <wp:extent cx="5067300" cy="2057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BC22" w14:textId="49AE4358" w:rsidR="00351CFB" w:rsidRPr="00B556E2" w:rsidRDefault="00351CFB" w:rsidP="00351CFB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7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Таблица с константными и расчётными величинами</w:t>
      </w:r>
    </w:p>
    <w:p w14:paraId="1995C840" w14:textId="77777777" w:rsidR="00FB4687" w:rsidRDefault="00FB4687" w:rsidP="0006177B">
      <w:pPr>
        <w:rPr>
          <w:rFonts w:eastAsiaTheme="minorEastAsia"/>
        </w:rPr>
      </w:pPr>
    </w:p>
    <w:p w14:paraId="1CFF290B" w14:textId="1FB90F89" w:rsidR="0087758C" w:rsidRDefault="0006177B" w:rsidP="0006177B">
      <w:pPr>
        <w:rPr>
          <w:rFonts w:eastAsiaTheme="minorEastAsia"/>
        </w:rPr>
      </w:pPr>
      <w:r>
        <w:rPr>
          <w:rFonts w:eastAsiaTheme="minorEastAsia"/>
        </w:rPr>
        <w:t xml:space="preserve">Продолжим наши расчёты с использованием специализированных функций </w:t>
      </w:r>
      <w:r>
        <w:rPr>
          <w:rFonts w:eastAsiaTheme="minorEastAsia"/>
          <w:lang w:val="en-US"/>
        </w:rPr>
        <w:t>Microsoft</w:t>
      </w:r>
      <w:r w:rsidRPr="0006177B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Excel</w:t>
      </w:r>
      <w:r w:rsidR="0087758C">
        <w:rPr>
          <w:rFonts w:eastAsiaTheme="minorEastAsia"/>
        </w:rPr>
        <w:t>:</w:t>
      </w:r>
    </w:p>
    <w:p w14:paraId="5C76FEC4" w14:textId="7D1E05D9" w:rsidR="0006177B" w:rsidRPr="002B32BE" w:rsidRDefault="0087758C" w:rsidP="0006177B">
      <w:pPr>
        <w:rPr>
          <w:rFonts w:eastAsiaTheme="minorEastAsia"/>
        </w:rPr>
      </w:pPr>
      <w:r w:rsidRPr="0087758C">
        <w:rPr>
          <w:rFonts w:eastAsiaTheme="minorEastAsia"/>
        </w:rPr>
        <w:t>=ПРОЦЕНТИЛЬ.ВКЛ(</w:t>
      </w:r>
      <w:r w:rsidRPr="0087758C">
        <w:rPr>
          <w:rFonts w:eastAsiaTheme="minorEastAsia"/>
          <w:b/>
          <w:bCs/>
          <w:color w:val="2F5496" w:themeColor="accent5" w:themeShade="BF"/>
        </w:rPr>
        <w:t>I:I</w:t>
      </w:r>
      <w:r w:rsidRPr="0087758C">
        <w:rPr>
          <w:rFonts w:eastAsiaTheme="minorEastAsia"/>
        </w:rPr>
        <w:t>;</w:t>
      </w:r>
      <w:r w:rsidRPr="0087758C">
        <w:rPr>
          <w:rFonts w:eastAsiaTheme="minorEastAsia"/>
          <w:b/>
          <w:bCs/>
          <w:color w:val="FF0000"/>
        </w:rPr>
        <w:t>0,25</w:t>
      </w:r>
      <w:r w:rsidRPr="0087758C">
        <w:rPr>
          <w:rFonts w:eastAsiaTheme="minorEastAsia"/>
        </w:rPr>
        <w:t>)</w:t>
      </w:r>
      <w:r>
        <w:rPr>
          <w:rFonts w:eastAsiaTheme="minorEastAsia"/>
        </w:rPr>
        <w:t xml:space="preserve"> – считает 25</w:t>
      </w:r>
      <w:r w:rsidRPr="0087758C">
        <w:rPr>
          <w:rFonts w:eastAsiaTheme="minorEastAsia"/>
        </w:rPr>
        <w:t>%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процентиль</w:t>
      </w:r>
      <w:proofErr w:type="spellEnd"/>
      <w:r>
        <w:rPr>
          <w:rFonts w:eastAsiaTheme="minorEastAsia"/>
        </w:rPr>
        <w:t xml:space="preserve"> по столбцу </w:t>
      </w:r>
      <w:r>
        <w:rPr>
          <w:rFonts w:eastAsiaTheme="minorEastAsia"/>
          <w:lang w:val="en-US"/>
        </w:rPr>
        <w:t>I</w:t>
      </w:r>
    </w:p>
    <w:p w14:paraId="03D341F5" w14:textId="1E65A222" w:rsidR="0087758C" w:rsidRDefault="0087758C" w:rsidP="0006177B">
      <w:pPr>
        <w:rPr>
          <w:rFonts w:eastAsiaTheme="minorEastAsia"/>
        </w:rPr>
      </w:pPr>
      <w:r w:rsidRPr="0087758C">
        <w:rPr>
          <w:rFonts w:eastAsiaTheme="minorEastAsia"/>
        </w:rPr>
        <w:t>=КВАРТИЛЬ.ВКЛ(</w:t>
      </w:r>
      <w:r w:rsidRPr="0087758C">
        <w:rPr>
          <w:rFonts w:eastAsiaTheme="minorEastAsia"/>
          <w:b/>
          <w:bCs/>
          <w:color w:val="2F5496" w:themeColor="accent5" w:themeShade="BF"/>
        </w:rPr>
        <w:t>I:I</w:t>
      </w:r>
      <w:r w:rsidRPr="0087758C">
        <w:rPr>
          <w:rFonts w:eastAsiaTheme="minorEastAsia"/>
        </w:rPr>
        <w:t>;</w:t>
      </w:r>
      <w:r w:rsidRPr="0087758C">
        <w:rPr>
          <w:rFonts w:eastAsiaTheme="minorEastAsia"/>
          <w:b/>
          <w:bCs/>
          <w:color w:val="FF0000"/>
        </w:rPr>
        <w:t>1</w:t>
      </w:r>
      <w:r w:rsidRPr="0087758C">
        <w:rPr>
          <w:rFonts w:eastAsiaTheme="minorEastAsia"/>
        </w:rPr>
        <w:t xml:space="preserve">) – </w:t>
      </w:r>
      <w:r>
        <w:rPr>
          <w:rFonts w:eastAsiaTheme="minorEastAsia"/>
        </w:rPr>
        <w:t>считает первый квартиль.</w:t>
      </w:r>
    </w:p>
    <w:p w14:paraId="3C09B3D7" w14:textId="5B450F81" w:rsidR="00FB4687" w:rsidRDefault="00FB4687" w:rsidP="0006177B">
      <w:pPr>
        <w:rPr>
          <w:rFonts w:eastAsiaTheme="minorEastAsia"/>
        </w:rPr>
      </w:pPr>
    </w:p>
    <w:p w14:paraId="1265AEA9" w14:textId="1061CA7B" w:rsidR="00FB4687" w:rsidRDefault="00FB4687" w:rsidP="00FB4687">
      <w:pPr>
        <w:rPr>
          <w:rFonts w:eastAsiaTheme="minorEastAsia"/>
        </w:rPr>
      </w:pPr>
      <w:r>
        <w:rPr>
          <w:rFonts w:eastAsiaTheme="minorEastAsia"/>
        </w:rPr>
        <w:t>П</w:t>
      </w:r>
      <w:r>
        <w:rPr>
          <w:rFonts w:eastAsiaTheme="minorEastAsia"/>
        </w:rPr>
        <w:t>еречислим функции во всех ячейках</w:t>
      </w:r>
      <w:r>
        <w:rPr>
          <w:rFonts w:eastAsiaTheme="minorEastAsia"/>
        </w:rPr>
        <w:t xml:space="preserve"> (см. рисунок 8)</w:t>
      </w:r>
      <w:r>
        <w:rPr>
          <w:rFonts w:eastAsiaTheme="minorEastAsi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4"/>
        <w:gridCol w:w="4501"/>
        <w:gridCol w:w="4388"/>
      </w:tblGrid>
      <w:tr w:rsidR="00FB4687" w14:paraId="735A846A" w14:textId="77777777" w:rsidTr="00BE690A">
        <w:trPr>
          <w:cantSplit/>
          <w:tblHeader/>
        </w:trPr>
        <w:tc>
          <w:tcPr>
            <w:tcW w:w="1164" w:type="dxa"/>
            <w:shd w:val="clear" w:color="auto" w:fill="F2F2F2" w:themeFill="background1" w:themeFillShade="F2"/>
          </w:tcPr>
          <w:p w14:paraId="61EA4EC7" w14:textId="77777777" w:rsidR="00FB4687" w:rsidRPr="00591CFD" w:rsidRDefault="00FB4687" w:rsidP="00BE690A">
            <w:pPr>
              <w:ind w:firstLine="0"/>
              <w:jc w:val="center"/>
              <w:rPr>
                <w:rFonts w:eastAsiaTheme="minorEastAsia"/>
                <w:b/>
              </w:rPr>
            </w:pPr>
            <w:r w:rsidRPr="00591CFD">
              <w:rPr>
                <w:rFonts w:eastAsiaTheme="minorEastAsia"/>
                <w:b/>
              </w:rPr>
              <w:t>Ячейка</w:t>
            </w:r>
          </w:p>
        </w:tc>
        <w:tc>
          <w:tcPr>
            <w:tcW w:w="4501" w:type="dxa"/>
            <w:shd w:val="clear" w:color="auto" w:fill="F2F2F2" w:themeFill="background1" w:themeFillShade="F2"/>
          </w:tcPr>
          <w:p w14:paraId="74DD09C6" w14:textId="77777777" w:rsidR="00FB4687" w:rsidRPr="00591CFD" w:rsidRDefault="00FB4687" w:rsidP="00BE690A">
            <w:pPr>
              <w:ind w:firstLine="0"/>
              <w:jc w:val="center"/>
              <w:rPr>
                <w:rFonts w:eastAsiaTheme="minorEastAsia"/>
                <w:b/>
              </w:rPr>
            </w:pPr>
            <w:r w:rsidRPr="00591CFD">
              <w:rPr>
                <w:rFonts w:eastAsiaTheme="minorEastAsia"/>
                <w:b/>
              </w:rPr>
              <w:t>Формула</w:t>
            </w:r>
          </w:p>
        </w:tc>
        <w:tc>
          <w:tcPr>
            <w:tcW w:w="4388" w:type="dxa"/>
            <w:shd w:val="clear" w:color="auto" w:fill="F2F2F2" w:themeFill="background1" w:themeFillShade="F2"/>
          </w:tcPr>
          <w:p w14:paraId="5ECCD6D5" w14:textId="77777777" w:rsidR="00FB4687" w:rsidRPr="00591CFD" w:rsidRDefault="00FB4687" w:rsidP="00BE690A">
            <w:pPr>
              <w:ind w:firstLine="0"/>
              <w:jc w:val="center"/>
              <w:rPr>
                <w:rFonts w:eastAsiaTheme="minorEastAsia"/>
                <w:b/>
              </w:rPr>
            </w:pPr>
            <w:r w:rsidRPr="00591CFD">
              <w:rPr>
                <w:rFonts w:eastAsiaTheme="minorEastAsia"/>
                <w:b/>
              </w:rPr>
              <w:t>Пояснение</w:t>
            </w:r>
          </w:p>
        </w:tc>
      </w:tr>
      <w:tr w:rsidR="00FB4687" w14:paraId="41A220F9" w14:textId="77777777" w:rsidTr="00BE690A">
        <w:tc>
          <w:tcPr>
            <w:tcW w:w="1164" w:type="dxa"/>
          </w:tcPr>
          <w:p w14:paraId="7296CAF2" w14:textId="77777777" w:rsidR="00FB4687" w:rsidRPr="004802AA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G10</w:t>
            </w:r>
          </w:p>
        </w:tc>
        <w:tc>
          <w:tcPr>
            <w:tcW w:w="4501" w:type="dxa"/>
          </w:tcPr>
          <w:p w14:paraId="1DF48A3F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=ПРОЦЕНТИЛЬ.ВКЛ(I:I;0,25)</w:t>
            </w:r>
          </w:p>
        </w:tc>
        <w:tc>
          <w:tcPr>
            <w:tcW w:w="4388" w:type="dxa"/>
            <w:vMerge w:val="restart"/>
          </w:tcPr>
          <w:p w14:paraId="49684EC1" w14:textId="77777777" w:rsidR="00FB4687" w:rsidRPr="009C016A" w:rsidRDefault="00FB4687" w:rsidP="00BE690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Вычисление </w:t>
            </w:r>
            <w:proofErr w:type="spellStart"/>
            <w:r>
              <w:rPr>
                <w:rFonts w:eastAsiaTheme="minorEastAsia"/>
              </w:rPr>
              <w:t>процентиля</w:t>
            </w:r>
            <w:proofErr w:type="spellEnd"/>
          </w:p>
        </w:tc>
      </w:tr>
      <w:tr w:rsidR="00FB4687" w14:paraId="0384AAA1" w14:textId="77777777" w:rsidTr="00BE690A">
        <w:tc>
          <w:tcPr>
            <w:tcW w:w="1164" w:type="dxa"/>
          </w:tcPr>
          <w:p w14:paraId="03D7C8A7" w14:textId="77777777" w:rsidR="00FB4687" w:rsidRPr="004802AA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G11</w:t>
            </w:r>
          </w:p>
        </w:tc>
        <w:tc>
          <w:tcPr>
            <w:tcW w:w="4501" w:type="dxa"/>
          </w:tcPr>
          <w:p w14:paraId="08395A21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=ПРОЦЕНТИЛЬ.ВКЛ(I:I;0,75)</w:t>
            </w:r>
          </w:p>
        </w:tc>
        <w:tc>
          <w:tcPr>
            <w:tcW w:w="4388" w:type="dxa"/>
            <w:vMerge/>
          </w:tcPr>
          <w:p w14:paraId="1B4364F4" w14:textId="77777777" w:rsidR="00FB4687" w:rsidRPr="004802AA" w:rsidRDefault="00FB4687" w:rsidP="00BE690A">
            <w:pPr>
              <w:ind w:firstLine="0"/>
              <w:rPr>
                <w:rFonts w:eastAsiaTheme="minorEastAsia"/>
              </w:rPr>
            </w:pPr>
          </w:p>
        </w:tc>
      </w:tr>
      <w:tr w:rsidR="00FB4687" w14:paraId="20B85D69" w14:textId="77777777" w:rsidTr="00BE690A">
        <w:tc>
          <w:tcPr>
            <w:tcW w:w="1164" w:type="dxa"/>
          </w:tcPr>
          <w:p w14:paraId="139288A1" w14:textId="77777777" w:rsidR="00FB4687" w:rsidRPr="004802AA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G12</w:t>
            </w:r>
          </w:p>
        </w:tc>
        <w:tc>
          <w:tcPr>
            <w:tcW w:w="4501" w:type="dxa"/>
          </w:tcPr>
          <w:p w14:paraId="77904D6B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=КВАРТИЛЬ.ВКЛ(I:I;1)</w:t>
            </w:r>
          </w:p>
        </w:tc>
        <w:tc>
          <w:tcPr>
            <w:tcW w:w="4388" w:type="dxa"/>
            <w:vMerge w:val="restart"/>
          </w:tcPr>
          <w:p w14:paraId="75F70644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Вычисление </w:t>
            </w:r>
            <w:proofErr w:type="spellStart"/>
            <w:r>
              <w:rPr>
                <w:rFonts w:eastAsiaTheme="minorEastAsia"/>
              </w:rPr>
              <w:t>межквартильного</w:t>
            </w:r>
            <w:proofErr w:type="spellEnd"/>
            <w:r>
              <w:rPr>
                <w:rFonts w:eastAsiaTheme="minorEastAsia"/>
              </w:rPr>
              <w:t xml:space="preserve"> размаха</w:t>
            </w:r>
          </w:p>
        </w:tc>
      </w:tr>
      <w:tr w:rsidR="00FB4687" w14:paraId="14C49EEE" w14:textId="77777777" w:rsidTr="00BE690A">
        <w:tc>
          <w:tcPr>
            <w:tcW w:w="1164" w:type="dxa"/>
          </w:tcPr>
          <w:p w14:paraId="5BE43E9D" w14:textId="77777777" w:rsidR="00FB4687" w:rsidRPr="004802AA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G13</w:t>
            </w:r>
          </w:p>
        </w:tc>
        <w:tc>
          <w:tcPr>
            <w:tcW w:w="4501" w:type="dxa"/>
          </w:tcPr>
          <w:p w14:paraId="5E42F316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=КВАРТИЛЬ.ВКЛ(I:I;3)</w:t>
            </w:r>
          </w:p>
        </w:tc>
        <w:tc>
          <w:tcPr>
            <w:tcW w:w="4388" w:type="dxa"/>
            <w:vMerge/>
          </w:tcPr>
          <w:p w14:paraId="49747BF7" w14:textId="77777777" w:rsidR="00FB4687" w:rsidRPr="004802AA" w:rsidRDefault="00FB4687" w:rsidP="00BE690A">
            <w:pPr>
              <w:ind w:firstLine="0"/>
              <w:rPr>
                <w:rFonts w:eastAsiaTheme="minorEastAsia"/>
              </w:rPr>
            </w:pPr>
          </w:p>
        </w:tc>
      </w:tr>
      <w:tr w:rsidR="00FB4687" w14:paraId="0C87ED4D" w14:textId="77777777" w:rsidTr="00BE690A">
        <w:tc>
          <w:tcPr>
            <w:tcW w:w="1164" w:type="dxa"/>
          </w:tcPr>
          <w:p w14:paraId="5611CF06" w14:textId="77777777" w:rsidR="00FB4687" w:rsidRPr="004802AA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G14</w:t>
            </w:r>
          </w:p>
        </w:tc>
        <w:tc>
          <w:tcPr>
            <w:tcW w:w="4501" w:type="dxa"/>
          </w:tcPr>
          <w:p w14:paraId="04400CB9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=G13-G12</w:t>
            </w:r>
          </w:p>
        </w:tc>
        <w:tc>
          <w:tcPr>
            <w:tcW w:w="4388" w:type="dxa"/>
            <w:vMerge/>
          </w:tcPr>
          <w:p w14:paraId="2834CC22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</w:p>
        </w:tc>
      </w:tr>
      <w:tr w:rsidR="00FB4687" w14:paraId="31EC48B7" w14:textId="77777777" w:rsidTr="00BE690A">
        <w:tc>
          <w:tcPr>
            <w:tcW w:w="1164" w:type="dxa"/>
          </w:tcPr>
          <w:p w14:paraId="55A7583F" w14:textId="77777777" w:rsidR="00FB4687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G16</w:t>
            </w:r>
          </w:p>
        </w:tc>
        <w:tc>
          <w:tcPr>
            <w:tcW w:w="4501" w:type="dxa"/>
          </w:tcPr>
          <w:p w14:paraId="0FF14859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=G11+3*G14</w:t>
            </w:r>
          </w:p>
        </w:tc>
        <w:tc>
          <w:tcPr>
            <w:tcW w:w="4388" w:type="dxa"/>
          </w:tcPr>
          <w:p w14:paraId="3671418B" w14:textId="77777777" w:rsidR="00FB4687" w:rsidRDefault="00FB4687" w:rsidP="00BE690A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Вычисление верхнего критического значения</w:t>
            </w:r>
          </w:p>
        </w:tc>
      </w:tr>
      <w:tr w:rsidR="00FB4687" w14:paraId="324FF7FF" w14:textId="77777777" w:rsidTr="00BE690A">
        <w:tc>
          <w:tcPr>
            <w:tcW w:w="1164" w:type="dxa"/>
          </w:tcPr>
          <w:p w14:paraId="50AE5871" w14:textId="77777777" w:rsidR="00FB4687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G17</w:t>
            </w:r>
          </w:p>
        </w:tc>
        <w:tc>
          <w:tcPr>
            <w:tcW w:w="4501" w:type="dxa"/>
          </w:tcPr>
          <w:p w14:paraId="4B83B739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=G10-3*G14</w:t>
            </w:r>
          </w:p>
        </w:tc>
        <w:tc>
          <w:tcPr>
            <w:tcW w:w="4388" w:type="dxa"/>
          </w:tcPr>
          <w:p w14:paraId="1718ED30" w14:textId="77777777" w:rsidR="00FB4687" w:rsidRDefault="00FB4687" w:rsidP="00BE690A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Вычисление нижнего критического значения</w:t>
            </w:r>
          </w:p>
        </w:tc>
      </w:tr>
      <w:tr w:rsidR="00FB4687" w14:paraId="79694A95" w14:textId="77777777" w:rsidTr="00BE690A">
        <w:tc>
          <w:tcPr>
            <w:tcW w:w="1164" w:type="dxa"/>
          </w:tcPr>
          <w:p w14:paraId="40E9B5E6" w14:textId="77777777" w:rsidR="00FB4687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G19</w:t>
            </w:r>
          </w:p>
        </w:tc>
        <w:tc>
          <w:tcPr>
            <w:tcW w:w="4501" w:type="dxa"/>
          </w:tcPr>
          <w:p w14:paraId="60F3FE3C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=СЧЁТЕСЛИ(I:I;"&gt;"&amp;G16)</w:t>
            </w:r>
          </w:p>
        </w:tc>
        <w:tc>
          <w:tcPr>
            <w:tcW w:w="4388" w:type="dxa"/>
            <w:vMerge w:val="restart"/>
          </w:tcPr>
          <w:p w14:paraId="0B6D4128" w14:textId="77777777" w:rsidR="00FB4687" w:rsidRPr="001055A9" w:rsidRDefault="00FB4687" w:rsidP="00BE690A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Подсчёт количества школ, выходящих за критические значения</w:t>
            </w:r>
          </w:p>
        </w:tc>
      </w:tr>
      <w:tr w:rsidR="00FB4687" w14:paraId="168C649A" w14:textId="77777777" w:rsidTr="00BE690A">
        <w:tc>
          <w:tcPr>
            <w:tcW w:w="1164" w:type="dxa"/>
          </w:tcPr>
          <w:p w14:paraId="575F3907" w14:textId="77777777" w:rsidR="00FB4687" w:rsidRDefault="00FB4687" w:rsidP="00BE690A">
            <w:pPr>
              <w:ind w:firstLine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G20</w:t>
            </w:r>
          </w:p>
        </w:tc>
        <w:tc>
          <w:tcPr>
            <w:tcW w:w="4501" w:type="dxa"/>
          </w:tcPr>
          <w:p w14:paraId="7B1BA7F7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  <w:r w:rsidRPr="009C016A">
              <w:rPr>
                <w:rFonts w:eastAsiaTheme="minorEastAsia"/>
              </w:rPr>
              <w:t>=СЧЁТЕСЛИ(I:I;"&lt;"&amp;G17)</w:t>
            </w:r>
          </w:p>
        </w:tc>
        <w:tc>
          <w:tcPr>
            <w:tcW w:w="4388" w:type="dxa"/>
            <w:vMerge/>
          </w:tcPr>
          <w:p w14:paraId="6F07BA8B" w14:textId="77777777" w:rsidR="00FB4687" w:rsidRDefault="00FB4687" w:rsidP="00BE690A">
            <w:pPr>
              <w:ind w:firstLine="0"/>
              <w:rPr>
                <w:rFonts w:eastAsiaTheme="minorEastAsia"/>
              </w:rPr>
            </w:pPr>
          </w:p>
        </w:tc>
      </w:tr>
    </w:tbl>
    <w:p w14:paraId="22FC3666" w14:textId="77777777" w:rsidR="00FB4687" w:rsidRDefault="00FB4687" w:rsidP="00FB4687">
      <w:pPr>
        <w:rPr>
          <w:rFonts w:eastAsiaTheme="minorEastAsia"/>
        </w:rPr>
      </w:pPr>
    </w:p>
    <w:p w14:paraId="03709DE3" w14:textId="77777777" w:rsidR="00FB4687" w:rsidRDefault="00FB4687" w:rsidP="0006177B">
      <w:pPr>
        <w:rPr>
          <w:rFonts w:eastAsiaTheme="minorEastAsia"/>
        </w:rPr>
      </w:pPr>
    </w:p>
    <w:p w14:paraId="27D2EC3D" w14:textId="432B8AFD" w:rsidR="00FB4687" w:rsidRDefault="009C016A" w:rsidP="00FB4687">
      <w:pPr>
        <w:rPr>
          <w:rFonts w:eastAsiaTheme="minorEastAsia"/>
        </w:rPr>
      </w:pPr>
      <w:r>
        <w:rPr>
          <w:rFonts w:eastAsiaTheme="minorEastAsia"/>
          <w:noProof/>
          <w:lang w:eastAsia="ru-RU"/>
        </w:rPr>
        <w:lastRenderedPageBreak/>
        <w:drawing>
          <wp:inline distT="0" distB="0" distL="0" distR="0" wp14:anchorId="09475C0D" wp14:editId="5992FE94">
            <wp:extent cx="5435600" cy="4660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6034A" w14:textId="6E08E2F8" w:rsidR="00FB4687" w:rsidRPr="00B556E2" w:rsidRDefault="00FB4687" w:rsidP="00FB4687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8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Таблица с константными и расчётными величинами</w:t>
      </w:r>
    </w:p>
    <w:p w14:paraId="62657E2D" w14:textId="77777777" w:rsidR="00B74F2C" w:rsidRDefault="00B74F2C" w:rsidP="00FB4687">
      <w:pPr>
        <w:rPr>
          <w:rFonts w:eastAsiaTheme="minorEastAsia"/>
        </w:rPr>
      </w:pPr>
    </w:p>
    <w:p w14:paraId="787FD81C" w14:textId="511B89E2" w:rsidR="00FB4687" w:rsidRPr="00EB7AB4" w:rsidRDefault="00B74F2C" w:rsidP="00FB4687">
      <w:pPr>
        <w:rPr>
          <w:rFonts w:eastAsiaTheme="minorEastAsia"/>
        </w:rPr>
      </w:pPr>
      <w:r>
        <w:rPr>
          <w:rFonts w:eastAsiaTheme="minorEastAsia"/>
        </w:rPr>
        <w:t>Иллюстрировать данный пример можно так</w:t>
      </w:r>
      <w:r w:rsidR="00EB7AB4" w:rsidRPr="00EB7AB4">
        <w:rPr>
          <w:rFonts w:eastAsiaTheme="minorEastAsia"/>
        </w:rPr>
        <w:t xml:space="preserve">, </w:t>
      </w:r>
      <w:r w:rsidR="00EB7AB4">
        <w:rPr>
          <w:rFonts w:eastAsiaTheme="minorEastAsia"/>
        </w:rPr>
        <w:t>как показано на рисунке 9.</w:t>
      </w:r>
    </w:p>
    <w:p w14:paraId="1674F5DD" w14:textId="7CFF2CA9" w:rsidR="00B74F2C" w:rsidRDefault="00B74F2C" w:rsidP="00B74F2C">
      <w:pPr>
        <w:ind w:firstLine="0"/>
        <w:rPr>
          <w:rFonts w:eastAsiaTheme="minorEastAsia"/>
        </w:rPr>
      </w:pPr>
      <w:r w:rsidRPr="00B74F2C">
        <w:rPr>
          <w:rFonts w:eastAsiaTheme="minorEastAsia"/>
        </w:rPr>
        <w:drawing>
          <wp:inline distT="0" distB="0" distL="0" distR="0" wp14:anchorId="2A2812DA" wp14:editId="69008F61">
            <wp:extent cx="6331137" cy="1858945"/>
            <wp:effectExtent l="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24140" cy="188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3532A" w14:textId="0D00DFF5" w:rsidR="00EB7AB4" w:rsidRPr="00B556E2" w:rsidRDefault="00EB7AB4" w:rsidP="00EB7AB4">
      <w:pPr>
        <w:jc w:val="center"/>
        <w:rPr>
          <w:rFonts w:eastAsiaTheme="minorEastAsia"/>
        </w:rPr>
      </w:pPr>
      <w:r w:rsidRPr="00B556E2">
        <w:rPr>
          <w:rFonts w:eastAsiaTheme="minorEastAsia"/>
          <w:b/>
          <w:bCs/>
        </w:rPr>
        <w:t xml:space="preserve">Рис. </w:t>
      </w:r>
      <w:r>
        <w:rPr>
          <w:rFonts w:eastAsiaTheme="minorEastAsia"/>
          <w:b/>
          <w:bCs/>
        </w:rPr>
        <w:t>9</w:t>
      </w:r>
      <w:r w:rsidRPr="00B556E2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Распределение школ по коэффициентам решаемости</w:t>
      </w:r>
    </w:p>
    <w:p w14:paraId="64614F12" w14:textId="77777777" w:rsidR="00EB7AB4" w:rsidRDefault="00EB7AB4" w:rsidP="00B74F2C">
      <w:pPr>
        <w:ind w:firstLine="0"/>
        <w:rPr>
          <w:rFonts w:eastAsiaTheme="minorEastAsia"/>
        </w:rPr>
      </w:pPr>
    </w:p>
    <w:p w14:paraId="1D5B7DEA" w14:textId="5A2574B0" w:rsidR="00B74F2C" w:rsidRPr="00EB7AB4" w:rsidRDefault="00B74F2C" w:rsidP="00FB4687">
      <w:pPr>
        <w:rPr>
          <w:rFonts w:eastAsiaTheme="minorEastAsia"/>
        </w:rPr>
      </w:pPr>
      <w:r>
        <w:rPr>
          <w:rFonts w:eastAsiaTheme="minorEastAsia"/>
        </w:rPr>
        <w:t xml:space="preserve">Левая закрашенная сторона – это </w:t>
      </w:r>
      <w:r w:rsidR="00EB7AB4">
        <w:rPr>
          <w:rFonts w:eastAsiaTheme="minorEastAsia"/>
        </w:rPr>
        <w:t xml:space="preserve">количество школ до 25 </w:t>
      </w:r>
      <w:proofErr w:type="spellStart"/>
      <w:r w:rsidR="00EB7AB4">
        <w:rPr>
          <w:rFonts w:eastAsiaTheme="minorEastAsia"/>
        </w:rPr>
        <w:t>процентиля</w:t>
      </w:r>
      <w:proofErr w:type="spellEnd"/>
      <w:r w:rsidR="00EB7AB4">
        <w:rPr>
          <w:rFonts w:eastAsiaTheme="minorEastAsia"/>
        </w:rPr>
        <w:t xml:space="preserve">. Правая – количество школ, лежащих правее 75 </w:t>
      </w:r>
      <w:proofErr w:type="spellStart"/>
      <w:r w:rsidR="00EB7AB4">
        <w:rPr>
          <w:rFonts w:eastAsiaTheme="minorEastAsia"/>
        </w:rPr>
        <w:t>процентиля</w:t>
      </w:r>
      <w:proofErr w:type="spellEnd"/>
      <w:r w:rsidR="00EB7AB4">
        <w:rPr>
          <w:rFonts w:eastAsiaTheme="minorEastAsia"/>
        </w:rPr>
        <w:t xml:space="preserve">. </w:t>
      </w:r>
      <w:proofErr w:type="spellStart"/>
      <w:r w:rsidR="00EB7AB4">
        <w:rPr>
          <w:rFonts w:eastAsiaTheme="minorEastAsia"/>
        </w:rPr>
        <w:t>Мажквартильный</w:t>
      </w:r>
      <w:proofErr w:type="spellEnd"/>
      <w:r w:rsidR="00EB7AB4">
        <w:rPr>
          <w:rFonts w:eastAsiaTheme="minorEastAsia"/>
        </w:rPr>
        <w:t xml:space="preserve"> размах – это разница между 75 и 25 </w:t>
      </w:r>
      <w:proofErr w:type="spellStart"/>
      <w:r w:rsidR="00EB7AB4">
        <w:rPr>
          <w:rFonts w:eastAsiaTheme="minorEastAsia"/>
        </w:rPr>
        <w:t>процентилями</w:t>
      </w:r>
      <w:proofErr w:type="spellEnd"/>
      <w:r w:rsidR="00EB7AB4">
        <w:rPr>
          <w:rFonts w:eastAsiaTheme="minorEastAsia"/>
        </w:rPr>
        <w:t>.</w:t>
      </w:r>
    </w:p>
    <w:p w14:paraId="1014DA7B" w14:textId="31A3840F" w:rsidR="00B55670" w:rsidRDefault="00B55670" w:rsidP="0006177B">
      <w:pPr>
        <w:rPr>
          <w:rFonts w:eastAsiaTheme="minorEastAsia"/>
        </w:rPr>
      </w:pPr>
      <w:r>
        <w:rPr>
          <w:rFonts w:eastAsiaTheme="minorEastAsia"/>
        </w:rPr>
        <w:lastRenderedPageBreak/>
        <w:t>В итоге данных вычислений получилось, что у 9 школ превышен верхний диапазон.</w:t>
      </w:r>
      <w:r w:rsidR="00490920" w:rsidRPr="00490920">
        <w:rPr>
          <w:rFonts w:eastAsiaTheme="minorEastAsia"/>
        </w:rPr>
        <w:t xml:space="preserve"> </w:t>
      </w:r>
      <w:r w:rsidR="00490920">
        <w:rPr>
          <w:rFonts w:eastAsiaTheme="minorEastAsia"/>
        </w:rPr>
        <w:t xml:space="preserve">То есть, произошло резкое (по сравнению с другими школами) повышение баллов </w:t>
      </w:r>
      <w:r w:rsidR="008C689D">
        <w:rPr>
          <w:rFonts w:eastAsiaTheme="minorEastAsia"/>
        </w:rPr>
        <w:t>ОГЭ в сравнении с баллами ЕГЭ</w:t>
      </w:r>
      <w:r w:rsidR="008C3F72">
        <w:rPr>
          <w:rFonts w:eastAsiaTheme="minorEastAsia"/>
        </w:rPr>
        <w:t xml:space="preserve"> (мы определяли отношения в</w:t>
      </w:r>
      <w:r w:rsidR="008C689D">
        <w:rPr>
          <w:rFonts w:eastAsiaTheme="minorEastAsia"/>
        </w:rPr>
        <w:t xml:space="preserve"> </w:t>
      </w:r>
      <w:r w:rsidR="008C689D">
        <w:rPr>
          <w:rFonts w:eastAsiaTheme="minorEastAsia"/>
          <w:lang w:val="en-US"/>
        </w:rPr>
        <w:t>G</w:t>
      </w:r>
      <w:r w:rsidR="008C689D" w:rsidRPr="008C689D">
        <w:rPr>
          <w:rFonts w:eastAsiaTheme="minorEastAsia"/>
        </w:rPr>
        <w:t>8</w:t>
      </w:r>
      <w:r w:rsidR="000E1912">
        <w:rPr>
          <w:rFonts w:eastAsiaTheme="minorEastAsia"/>
        </w:rPr>
        <w:t>, когда прописали отношение ОГЭ к ЕГЭ</w:t>
      </w:r>
      <w:r w:rsidR="008C3F72">
        <w:rPr>
          <w:rFonts w:eastAsiaTheme="minorEastAsia"/>
        </w:rPr>
        <w:t>).</w:t>
      </w:r>
    </w:p>
    <w:p w14:paraId="3703710A" w14:textId="34BB8A97" w:rsidR="00FC4141" w:rsidRDefault="00FC4141" w:rsidP="00FC4141">
      <w:pPr>
        <w:rPr>
          <w:rFonts w:eastAsiaTheme="minorEastAsia"/>
        </w:rPr>
      </w:pPr>
      <w:r>
        <w:rPr>
          <w:rFonts w:eastAsiaTheme="minorEastAsia"/>
        </w:rPr>
        <w:t>Школ</w:t>
      </w:r>
      <w:r>
        <w:rPr>
          <w:rFonts w:eastAsiaTheme="minorEastAsia"/>
        </w:rPr>
        <w:t>ы</w:t>
      </w:r>
      <w:r>
        <w:rPr>
          <w:rFonts w:eastAsiaTheme="minorEastAsia"/>
        </w:rPr>
        <w:t xml:space="preserve">, </w:t>
      </w:r>
      <w:r>
        <w:rPr>
          <w:rFonts w:eastAsiaTheme="minorEastAsia"/>
        </w:rPr>
        <w:t>у</w:t>
      </w:r>
      <w:r>
        <w:rPr>
          <w:rFonts w:eastAsiaTheme="minorEastAsia"/>
        </w:rPr>
        <w:t xml:space="preserve"> котор</w:t>
      </w:r>
      <w:r>
        <w:rPr>
          <w:rFonts w:eastAsiaTheme="minorEastAsia"/>
        </w:rPr>
        <w:t xml:space="preserve">ых превышен верхний диапазон, </w:t>
      </w:r>
      <w:r>
        <w:rPr>
          <w:rFonts w:eastAsiaTheme="minorEastAsia"/>
        </w:rPr>
        <w:t xml:space="preserve">помечаются </w:t>
      </w:r>
      <w:r w:rsidR="00ED1755">
        <w:rPr>
          <w:rFonts w:eastAsiaTheme="minorEastAsia"/>
        </w:rPr>
        <w:t>маркером</w:t>
      </w:r>
      <w:r>
        <w:rPr>
          <w:rFonts w:eastAsiaTheme="minorEastAsia"/>
        </w:rPr>
        <w:t xml:space="preserve"> «</w:t>
      </w:r>
      <w:r>
        <w:rPr>
          <w:rFonts w:eastAsiaTheme="minorEastAsia"/>
        </w:rPr>
        <w:t>Резкое изменение</w:t>
      </w:r>
      <w:r>
        <w:rPr>
          <w:rFonts w:eastAsiaTheme="minorEastAsia"/>
        </w:rPr>
        <w:t>».</w:t>
      </w:r>
    </w:p>
    <w:p w14:paraId="1A14511F" w14:textId="77777777" w:rsidR="00FC4141" w:rsidRDefault="00FC4141" w:rsidP="00FC4141">
      <w:pPr>
        <w:rPr>
          <w:rFonts w:eastAsiaTheme="minorEastAsia"/>
        </w:rPr>
      </w:pPr>
      <w:r>
        <w:rPr>
          <w:rFonts w:eastAsiaTheme="minorEastAsia"/>
        </w:rPr>
        <w:t xml:space="preserve">Проведите опытную работу в </w:t>
      </w:r>
      <w:r>
        <w:rPr>
          <w:rFonts w:eastAsiaTheme="minorEastAsia"/>
          <w:lang w:val="en-US"/>
        </w:rPr>
        <w:t>Excel</w:t>
      </w:r>
      <w:r w:rsidRPr="002F02EC">
        <w:rPr>
          <w:rFonts w:eastAsiaTheme="minorEastAsia"/>
        </w:rPr>
        <w:t xml:space="preserve">. </w:t>
      </w:r>
      <w:r>
        <w:rPr>
          <w:rFonts w:eastAsiaTheme="minorEastAsia"/>
        </w:rPr>
        <w:t>Попробуйте посчитать процент соответствия оценок и какие результаты вызывают недоверие. Выделите их из общего списка. Каков процент этих результатов от общего количества? Сколько из них необходимо привести в соответствие, чтобы результаты перестали коррелировать с отрицательным коэффициентом.</w:t>
      </w:r>
    </w:p>
    <w:p w14:paraId="7DA050DD" w14:textId="093C620B" w:rsidR="00957B38" w:rsidRDefault="00957B38" w:rsidP="0006177B">
      <w:pPr>
        <w:rPr>
          <w:rFonts w:eastAsiaTheme="minorEastAsia"/>
        </w:rPr>
      </w:pPr>
    </w:p>
    <w:p w14:paraId="6C89EE00" w14:textId="52086DC4" w:rsidR="00D97893" w:rsidRPr="00D97893" w:rsidRDefault="00D97893" w:rsidP="00D97893">
      <w:pPr>
        <w:pStyle w:val="2"/>
        <w:jc w:val="center"/>
      </w:pPr>
      <w:r w:rsidRPr="00D97893">
        <w:t>Результаты маркировки по результатам процедур</w:t>
      </w:r>
    </w:p>
    <w:p w14:paraId="070E58A9" w14:textId="44A3681A" w:rsidR="009B32E2" w:rsidRDefault="009B32E2" w:rsidP="00D97893">
      <w:pPr>
        <w:rPr>
          <w:rFonts w:eastAsiaTheme="minorEastAsia"/>
        </w:rPr>
      </w:pPr>
    </w:p>
    <w:p w14:paraId="4BDD796C" w14:textId="7FB13C28" w:rsidR="00ED1755" w:rsidRDefault="00ED1755" w:rsidP="00D97893">
      <w:pPr>
        <w:rPr>
          <w:rFonts w:eastAsiaTheme="minorEastAsia"/>
        </w:rPr>
      </w:pPr>
      <w:r>
        <w:rPr>
          <w:rFonts w:eastAsiaTheme="minorEastAsia"/>
        </w:rPr>
        <w:t xml:space="preserve">Результаты маркировки школ </w:t>
      </w:r>
      <w:r w:rsidR="00622E76">
        <w:rPr>
          <w:rFonts w:eastAsiaTheme="minorEastAsia"/>
        </w:rPr>
        <w:t>по разным процедурам сводятся в одной таблице, в которой указывается наличие или отсутствие маркера. Затем по каждой школе считается количество маркеров.</w:t>
      </w:r>
    </w:p>
    <w:p w14:paraId="1D59D2AC" w14:textId="77777777" w:rsidR="00295A97" w:rsidRDefault="00295A97" w:rsidP="00D97893">
      <w:pPr>
        <w:rPr>
          <w:rFonts w:eastAsiaTheme="minorEastAsia"/>
          <w:lang w:val="en-US"/>
        </w:rPr>
      </w:pPr>
      <w:r>
        <w:rPr>
          <w:rFonts w:eastAsiaTheme="minorEastAsia"/>
        </w:rPr>
        <w:t>Допустим, что в муниципальном образовании 12 школ. Если у 4 из них есть хотя бы один маркер, то коэффициент объективности по муниципальному образованию (12-4)</w:t>
      </w:r>
      <w:r>
        <w:rPr>
          <w:rFonts w:eastAsiaTheme="minorEastAsia"/>
          <w:lang w:val="en-US"/>
        </w:rPr>
        <w:t xml:space="preserve">/12 = </w:t>
      </w:r>
      <w:r>
        <w:rPr>
          <w:rFonts w:eastAsiaTheme="minorEastAsia"/>
        </w:rPr>
        <w:t>8</w:t>
      </w:r>
      <w:r>
        <w:rPr>
          <w:rFonts w:eastAsiaTheme="minorEastAsia"/>
          <w:lang w:val="en-US"/>
        </w:rPr>
        <w:t>/12 = 77%.</w:t>
      </w:r>
    </w:p>
    <w:p w14:paraId="41325C34" w14:textId="77777777" w:rsidR="00295A97" w:rsidRDefault="00295A97" w:rsidP="00295A97">
      <w:pPr>
        <w:pStyle w:val="2"/>
      </w:pPr>
    </w:p>
    <w:p w14:paraId="4D5DCA6F" w14:textId="42E0B2A6" w:rsidR="00295A97" w:rsidRDefault="00295A97" w:rsidP="00295A97">
      <w:pPr>
        <w:pStyle w:val="2"/>
      </w:pPr>
      <w:r>
        <w:t xml:space="preserve">Как школа может использовать данные математические модели в своей работе </w:t>
      </w:r>
    </w:p>
    <w:p w14:paraId="1524339B" w14:textId="09B045C3" w:rsidR="00A0002E" w:rsidRDefault="00295A97" w:rsidP="0006177B">
      <w:pPr>
        <w:rPr>
          <w:rFonts w:eastAsiaTheme="minorEastAsia"/>
        </w:rPr>
      </w:pPr>
      <w:r>
        <w:rPr>
          <w:rFonts w:eastAsiaTheme="minorEastAsia"/>
        </w:rPr>
        <w:t>Эпизодические измерения коэффициентов не дают значимых результатов. Фактически, директор узнаёт уровень объективности процедуры постфактум, после того, как федеральный оператор или региональный посчитали доверительные «коридоры».</w:t>
      </w:r>
      <w:r w:rsidR="00920C86">
        <w:rPr>
          <w:rFonts w:eastAsiaTheme="minorEastAsia"/>
        </w:rPr>
        <w:t xml:space="preserve"> Конечно, любой директор хотел бы иметь возможность предсказывания событий.</w:t>
      </w:r>
      <w:r w:rsidR="00A0002E">
        <w:rPr>
          <w:rFonts w:eastAsiaTheme="minorEastAsia"/>
        </w:rPr>
        <w:t xml:space="preserve"> Но, это не самое главное.</w:t>
      </w:r>
    </w:p>
    <w:p w14:paraId="41D76789" w14:textId="49254330" w:rsidR="000339A4" w:rsidRDefault="00F03BCF" w:rsidP="00EE3E20">
      <w:pPr>
        <w:rPr>
          <w:rFonts w:eastAsiaTheme="minorEastAsia"/>
        </w:rPr>
      </w:pPr>
      <w:r>
        <w:rPr>
          <w:rFonts w:eastAsiaTheme="minorEastAsia"/>
        </w:rPr>
        <w:t xml:space="preserve">Нахождение в доверительном статистическом диапазоне – это основы диагностических карт </w:t>
      </w:r>
      <w:proofErr w:type="spellStart"/>
      <w:r>
        <w:rPr>
          <w:rFonts w:eastAsiaTheme="minorEastAsia"/>
        </w:rPr>
        <w:t>Шухарта</w:t>
      </w:r>
      <w:proofErr w:type="spellEnd"/>
      <w:r>
        <w:rPr>
          <w:rFonts w:eastAsiaTheme="minorEastAsia"/>
        </w:rPr>
        <w:t xml:space="preserve">. </w:t>
      </w:r>
      <w:r w:rsidR="00EE3E20">
        <w:rPr>
          <w:rFonts w:eastAsiaTheme="minorEastAsia"/>
        </w:rPr>
        <w:t>Диагностические карты – это инструмент, которым управленец, контролёр качества, может замерить уровень (качество продукции) знаний учащихся на текущий момент, соответствие их оценок ожидаемым.</w:t>
      </w:r>
      <w:r w:rsidR="000339A4">
        <w:rPr>
          <w:rFonts w:eastAsiaTheme="minorEastAsia"/>
        </w:rPr>
        <w:t xml:space="preserve"> </w:t>
      </w:r>
      <w:r w:rsidR="00EE3E20">
        <w:rPr>
          <w:rFonts w:eastAsiaTheme="minorEastAsia"/>
        </w:rPr>
        <w:t xml:space="preserve">Но самое важное </w:t>
      </w:r>
      <w:r w:rsidR="000339A4">
        <w:rPr>
          <w:rFonts w:eastAsiaTheme="minorEastAsia"/>
        </w:rPr>
        <w:t>–</w:t>
      </w:r>
      <w:r w:rsidR="00EE3E20">
        <w:rPr>
          <w:rFonts w:eastAsiaTheme="minorEastAsia"/>
        </w:rPr>
        <w:t xml:space="preserve"> </w:t>
      </w:r>
      <w:r w:rsidR="000339A4">
        <w:rPr>
          <w:rFonts w:eastAsiaTheme="minorEastAsia"/>
        </w:rPr>
        <w:t>любое изменение относительно диагностической карты может быть отнесено к внешним или внутренним факторам.</w:t>
      </w:r>
    </w:p>
    <w:p w14:paraId="4A70FBD1" w14:textId="31458E4D" w:rsidR="00A0002E" w:rsidRDefault="00EE3E20" w:rsidP="00EE3E20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0339A4">
        <w:rPr>
          <w:rFonts w:eastAsiaTheme="minorEastAsia"/>
        </w:rPr>
        <w:t xml:space="preserve">Подробнее смотрите в </w:t>
      </w:r>
      <w:r w:rsidR="008B063A">
        <w:rPr>
          <w:rFonts w:eastAsiaTheme="minorEastAsia"/>
        </w:rPr>
        <w:t>методических рекомендациях ИРО</w:t>
      </w:r>
      <w:r w:rsidR="00352221">
        <w:rPr>
          <w:rFonts w:eastAsiaTheme="minorEastAsia"/>
        </w:rPr>
        <w:t xml:space="preserve"> </w:t>
      </w:r>
      <w:r w:rsidR="008B063A">
        <w:rPr>
          <w:rFonts w:eastAsiaTheme="minorEastAsia"/>
        </w:rPr>
        <w:t xml:space="preserve">«Внутришкольный контроль: подходы и инструменты для реализации технологии </w:t>
      </w:r>
      <w:r w:rsidR="008B063A">
        <w:rPr>
          <w:rFonts w:eastAsiaTheme="minorEastAsia"/>
        </w:rPr>
        <w:lastRenderedPageBreak/>
        <w:t xml:space="preserve">всеобщего управления качеством </w:t>
      </w:r>
      <w:r w:rsidR="008B063A" w:rsidRPr="008B063A">
        <w:rPr>
          <w:rFonts w:eastAsiaTheme="minorEastAsia"/>
        </w:rPr>
        <w:t>(</w:t>
      </w:r>
      <w:r w:rsidR="008B063A">
        <w:rPr>
          <w:rFonts w:eastAsiaTheme="minorEastAsia"/>
          <w:lang w:val="en-US"/>
        </w:rPr>
        <w:t>TQM</w:t>
      </w:r>
      <w:r w:rsidR="008B063A">
        <w:rPr>
          <w:rFonts w:eastAsiaTheme="minorEastAsia"/>
        </w:rPr>
        <w:t>)» (</w:t>
      </w:r>
      <w:proofErr w:type="spellStart"/>
      <w:r w:rsidR="008B063A">
        <w:rPr>
          <w:rFonts w:eastAsiaTheme="minorEastAsia"/>
        </w:rPr>
        <w:t>Алейникова</w:t>
      </w:r>
      <w:proofErr w:type="spellEnd"/>
      <w:r w:rsidR="008B063A">
        <w:rPr>
          <w:rFonts w:eastAsiaTheme="minorEastAsia"/>
        </w:rPr>
        <w:t xml:space="preserve"> С.В., Никитин С.В., ИРО, Екатеринбург, 2020), а также «Организация ВСОКО в ОО в условиях реализации ФГОС» (совместная разработка кафедры управления и РЦОИ).</w:t>
      </w:r>
    </w:p>
    <w:p w14:paraId="5470E9C7" w14:textId="47A00B64" w:rsidR="008B063A" w:rsidRDefault="00745C8A" w:rsidP="00EE3E20">
      <w:pPr>
        <w:rPr>
          <w:rFonts w:eastAsiaTheme="minorEastAsia"/>
        </w:rPr>
      </w:pPr>
      <w:r>
        <w:rPr>
          <w:rFonts w:eastAsiaTheme="minorEastAsia"/>
        </w:rPr>
        <w:t>Чтобы контролировать объективность оценивания, школа должна перейти от оценки объективности к мониторингу, для чего понадобятся несколько важных составляющих:</w:t>
      </w:r>
    </w:p>
    <w:p w14:paraId="61E1CB20" w14:textId="769C8749" w:rsidR="00745C8A" w:rsidRDefault="00745C8A" w:rsidP="00EE3E20">
      <w:pPr>
        <w:rPr>
          <w:rFonts w:eastAsiaTheme="minorEastAsia"/>
        </w:rPr>
      </w:pPr>
      <w:r>
        <w:rPr>
          <w:rFonts w:eastAsiaTheme="minorEastAsia"/>
        </w:rPr>
        <w:t>- наличие необходимых статистических данных для сравнения</w:t>
      </w:r>
      <w:r w:rsidRPr="00745C8A">
        <w:rPr>
          <w:rFonts w:eastAsiaTheme="minorEastAsia"/>
        </w:rPr>
        <w:t>;</w:t>
      </w:r>
    </w:p>
    <w:p w14:paraId="6DFEF13B" w14:textId="3179EE31" w:rsidR="00745C8A" w:rsidRDefault="00745C8A" w:rsidP="00EE3E20">
      <w:pPr>
        <w:rPr>
          <w:rFonts w:eastAsiaTheme="minorEastAsia"/>
        </w:rPr>
      </w:pPr>
      <w:r w:rsidRPr="00745C8A">
        <w:rPr>
          <w:rFonts w:eastAsiaTheme="minorEastAsia"/>
        </w:rPr>
        <w:t xml:space="preserve">- </w:t>
      </w:r>
      <w:r>
        <w:rPr>
          <w:rFonts w:eastAsiaTheme="minorEastAsia"/>
        </w:rPr>
        <w:t>наличие инструментальных средств расчёта показателей</w:t>
      </w:r>
      <w:r w:rsidRPr="00745C8A">
        <w:rPr>
          <w:rFonts w:eastAsiaTheme="minorEastAsia"/>
        </w:rPr>
        <w:t>;</w:t>
      </w:r>
    </w:p>
    <w:p w14:paraId="6DA59691" w14:textId="0FB3D5F1" w:rsidR="00745C8A" w:rsidRDefault="00745C8A" w:rsidP="00745C8A">
      <w:pPr>
        <w:rPr>
          <w:rFonts w:eastAsiaTheme="minorEastAsia"/>
        </w:rPr>
      </w:pPr>
      <w:r w:rsidRPr="00745C8A">
        <w:rPr>
          <w:rFonts w:eastAsiaTheme="minorEastAsia"/>
        </w:rPr>
        <w:t xml:space="preserve">- </w:t>
      </w:r>
      <w:r>
        <w:rPr>
          <w:rFonts w:eastAsiaTheme="minorEastAsia"/>
        </w:rPr>
        <w:t>наличие человека, способного анализировать изменения показателей, относить их к внешним или внутренним факторам</w:t>
      </w:r>
      <w:r w:rsidRPr="00745C8A">
        <w:rPr>
          <w:rFonts w:eastAsiaTheme="minorEastAsia"/>
        </w:rPr>
        <w:t>;</w:t>
      </w:r>
    </w:p>
    <w:p w14:paraId="01234AD5" w14:textId="39AE8BE0" w:rsidR="00745C8A" w:rsidRDefault="00745C8A" w:rsidP="00745C8A">
      <w:pPr>
        <w:rPr>
          <w:rFonts w:eastAsiaTheme="minorEastAsia"/>
        </w:rPr>
      </w:pPr>
      <w:r w:rsidRPr="00745C8A">
        <w:rPr>
          <w:rFonts w:eastAsiaTheme="minorEastAsia"/>
        </w:rPr>
        <w:t xml:space="preserve">- </w:t>
      </w:r>
      <w:r>
        <w:rPr>
          <w:rFonts w:eastAsiaTheme="minorEastAsia"/>
        </w:rPr>
        <w:t>поддержка руководством стратегических целей повышения качества образования в ущерб сиюминутным выгодам от необъективных результатов.</w:t>
      </w:r>
    </w:p>
    <w:p w14:paraId="7838D887" w14:textId="601BB014" w:rsidR="009D5A8A" w:rsidRDefault="009D5A8A" w:rsidP="00745C8A">
      <w:pPr>
        <w:rPr>
          <w:rFonts w:eastAsiaTheme="minorEastAsia"/>
        </w:rPr>
      </w:pPr>
      <w:r>
        <w:rPr>
          <w:rFonts w:eastAsiaTheme="minorEastAsia"/>
        </w:rPr>
        <w:t xml:space="preserve">Переход к долгосрочному планированию и внедрение управление качеством (и как часть его – управление объективностью) должен быть осознанным, кропотливым и </w:t>
      </w:r>
      <w:r w:rsidR="001C30AF">
        <w:rPr>
          <w:rFonts w:eastAsiaTheme="minorEastAsia"/>
        </w:rPr>
        <w:t>поддерживаемым в первую очередь руководством организации</w:t>
      </w:r>
      <w:r w:rsidR="00E77880">
        <w:rPr>
          <w:rFonts w:eastAsiaTheme="minorEastAsia"/>
        </w:rPr>
        <w:t>.</w:t>
      </w:r>
    </w:p>
    <w:p w14:paraId="1A171B43" w14:textId="77777777" w:rsidR="00B5218D" w:rsidRPr="00B5218D" w:rsidRDefault="00B5218D" w:rsidP="003670C5">
      <w:pPr>
        <w:ind w:firstLine="0"/>
        <w:rPr>
          <w:rFonts w:eastAsiaTheme="minorEastAsia"/>
          <w:lang w:val="en-US"/>
        </w:rPr>
      </w:pPr>
    </w:p>
    <w:sectPr w:rsidR="00B5218D" w:rsidRPr="00B5218D" w:rsidSect="00411948">
      <w:headerReference w:type="default" r:id="rId18"/>
      <w:footerReference w:type="default" r:id="rId19"/>
      <w:pgSz w:w="11906" w:h="16838"/>
      <w:pgMar w:top="1134" w:right="850" w:bottom="1134" w:left="993" w:header="708" w:footer="6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50F24" w14:textId="77777777" w:rsidR="00C24590" w:rsidRDefault="00C24590" w:rsidP="00411948">
      <w:pPr>
        <w:spacing w:after="0" w:line="240" w:lineRule="auto"/>
      </w:pPr>
      <w:r>
        <w:separator/>
      </w:r>
    </w:p>
  </w:endnote>
  <w:endnote w:type="continuationSeparator" w:id="0">
    <w:p w14:paraId="1EE7B048" w14:textId="77777777" w:rsidR="00C24590" w:rsidRDefault="00C24590" w:rsidP="0041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BE4A0" w14:textId="5A957B55" w:rsidR="00411948" w:rsidRDefault="00411948" w:rsidP="00411948">
    <w:pPr>
      <w:pBdr>
        <w:top w:val="single" w:sz="4" w:space="1" w:color="auto"/>
      </w:pBdr>
      <w:jc w:val="center"/>
    </w:pPr>
    <w:r>
      <w:t>(с) Никитин С.В., заместитель директора РЦОИ и ОКО,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1CD54" w14:textId="77777777" w:rsidR="00C24590" w:rsidRDefault="00C24590" w:rsidP="00411948">
      <w:pPr>
        <w:spacing w:after="0" w:line="240" w:lineRule="auto"/>
      </w:pPr>
      <w:r>
        <w:separator/>
      </w:r>
    </w:p>
  </w:footnote>
  <w:footnote w:type="continuationSeparator" w:id="0">
    <w:p w14:paraId="1A045502" w14:textId="77777777" w:rsidR="00C24590" w:rsidRDefault="00C24590" w:rsidP="00411948">
      <w:pPr>
        <w:spacing w:after="0" w:line="240" w:lineRule="auto"/>
      </w:pPr>
      <w:r>
        <w:continuationSeparator/>
      </w:r>
    </w:p>
  </w:footnote>
  <w:footnote w:id="1">
    <w:p w14:paraId="78159B7D" w14:textId="65872BFE" w:rsidR="003225D2" w:rsidRDefault="003225D2">
      <w:pPr>
        <w:pStyle w:val="ab"/>
      </w:pPr>
      <w:r>
        <w:rPr>
          <w:rStyle w:val="ad"/>
        </w:rPr>
        <w:footnoteRef/>
      </w:r>
      <w:r>
        <w:t xml:space="preserve"> Мы не будем </w:t>
      </w:r>
      <w:r w:rsidR="00E14326">
        <w:t>приводить</w:t>
      </w:r>
      <w:r>
        <w:t xml:space="preserve"> расчётов по 5-балльной шкале, однако, уважаемый читатель, Вы можете сделать это самостоятельно, просто изменив столбец подсчёта</w:t>
      </w:r>
      <w:r w:rsidR="00E1432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73494" w14:textId="39E8B477" w:rsidR="00411948" w:rsidRPr="00411948" w:rsidRDefault="00411948" w:rsidP="00411948">
    <w:pPr>
      <w:pStyle w:val="a7"/>
      <w:pBdr>
        <w:bottom w:val="single" w:sz="4" w:space="1" w:color="auto"/>
      </w:pBdr>
      <w:ind w:firstLine="0"/>
    </w:pPr>
    <w:r>
      <w:rPr>
        <w:noProof/>
      </w:rPr>
      <w:drawing>
        <wp:inline distT="0" distB="0" distL="0" distR="0" wp14:anchorId="3E6352CF" wp14:editId="6A1E782A">
          <wp:extent cx="382772" cy="382772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85" cy="394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fldSimple w:instr=" NUMPAGES ">
      <w:r>
        <w:rPr>
          <w:noProof/>
        </w:rPr>
        <w:t>18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9172D"/>
    <w:multiLevelType w:val="hybridMultilevel"/>
    <w:tmpl w:val="8234A1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F6A4F84"/>
    <w:multiLevelType w:val="hybridMultilevel"/>
    <w:tmpl w:val="949A68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B144D52"/>
    <w:multiLevelType w:val="hybridMultilevel"/>
    <w:tmpl w:val="17B01A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B651291"/>
    <w:multiLevelType w:val="hybridMultilevel"/>
    <w:tmpl w:val="FE3E3A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1C"/>
    <w:rsid w:val="000171A0"/>
    <w:rsid w:val="000339A4"/>
    <w:rsid w:val="00040B19"/>
    <w:rsid w:val="00051148"/>
    <w:rsid w:val="00056AD0"/>
    <w:rsid w:val="0006177B"/>
    <w:rsid w:val="00085FB1"/>
    <w:rsid w:val="000903CF"/>
    <w:rsid w:val="00097F76"/>
    <w:rsid w:val="000A31D7"/>
    <w:rsid w:val="000B0CE1"/>
    <w:rsid w:val="000C3A8C"/>
    <w:rsid w:val="000E1912"/>
    <w:rsid w:val="001055A9"/>
    <w:rsid w:val="001214FF"/>
    <w:rsid w:val="00141F1D"/>
    <w:rsid w:val="001841E2"/>
    <w:rsid w:val="00186711"/>
    <w:rsid w:val="00191F73"/>
    <w:rsid w:val="00192C39"/>
    <w:rsid w:val="001C0A37"/>
    <w:rsid w:val="001C30AF"/>
    <w:rsid w:val="0021003B"/>
    <w:rsid w:val="00226DFB"/>
    <w:rsid w:val="00240262"/>
    <w:rsid w:val="002742A3"/>
    <w:rsid w:val="00295A97"/>
    <w:rsid w:val="002B32BE"/>
    <w:rsid w:val="002B71CD"/>
    <w:rsid w:val="002F02EC"/>
    <w:rsid w:val="0030271C"/>
    <w:rsid w:val="003225D2"/>
    <w:rsid w:val="0032339A"/>
    <w:rsid w:val="00330B5E"/>
    <w:rsid w:val="0035157A"/>
    <w:rsid w:val="00351CFB"/>
    <w:rsid w:val="00352221"/>
    <w:rsid w:val="00353D11"/>
    <w:rsid w:val="00356914"/>
    <w:rsid w:val="003670C5"/>
    <w:rsid w:val="0039764B"/>
    <w:rsid w:val="003D6197"/>
    <w:rsid w:val="00411948"/>
    <w:rsid w:val="00416482"/>
    <w:rsid w:val="00444DC1"/>
    <w:rsid w:val="004512F6"/>
    <w:rsid w:val="004519B0"/>
    <w:rsid w:val="004611FD"/>
    <w:rsid w:val="004802AA"/>
    <w:rsid w:val="00490920"/>
    <w:rsid w:val="004946F0"/>
    <w:rsid w:val="00496605"/>
    <w:rsid w:val="004A0C1B"/>
    <w:rsid w:val="004A2F8E"/>
    <w:rsid w:val="004D461E"/>
    <w:rsid w:val="004D5658"/>
    <w:rsid w:val="004F16EC"/>
    <w:rsid w:val="004F55B2"/>
    <w:rsid w:val="00591CFD"/>
    <w:rsid w:val="005B394E"/>
    <w:rsid w:val="005C2434"/>
    <w:rsid w:val="005C5D61"/>
    <w:rsid w:val="005D3425"/>
    <w:rsid w:val="00622E76"/>
    <w:rsid w:val="00651270"/>
    <w:rsid w:val="00657861"/>
    <w:rsid w:val="006860C1"/>
    <w:rsid w:val="006C63D7"/>
    <w:rsid w:val="006F164F"/>
    <w:rsid w:val="00742975"/>
    <w:rsid w:val="00745C8A"/>
    <w:rsid w:val="00746365"/>
    <w:rsid w:val="007639BE"/>
    <w:rsid w:val="007A3878"/>
    <w:rsid w:val="007F7878"/>
    <w:rsid w:val="0080262C"/>
    <w:rsid w:val="0081741D"/>
    <w:rsid w:val="00823C3E"/>
    <w:rsid w:val="008339F2"/>
    <w:rsid w:val="00840117"/>
    <w:rsid w:val="00840D63"/>
    <w:rsid w:val="00865D1F"/>
    <w:rsid w:val="0087758C"/>
    <w:rsid w:val="008A3595"/>
    <w:rsid w:val="008B063A"/>
    <w:rsid w:val="008B075F"/>
    <w:rsid w:val="008C3F72"/>
    <w:rsid w:val="008C689D"/>
    <w:rsid w:val="00903ABE"/>
    <w:rsid w:val="00914B65"/>
    <w:rsid w:val="00920C86"/>
    <w:rsid w:val="0094460A"/>
    <w:rsid w:val="0095579D"/>
    <w:rsid w:val="00957B38"/>
    <w:rsid w:val="00967014"/>
    <w:rsid w:val="00967704"/>
    <w:rsid w:val="0099073C"/>
    <w:rsid w:val="009B32E2"/>
    <w:rsid w:val="009C016A"/>
    <w:rsid w:val="009C0540"/>
    <w:rsid w:val="009C2666"/>
    <w:rsid w:val="009C748C"/>
    <w:rsid w:val="009D5A8A"/>
    <w:rsid w:val="009E2343"/>
    <w:rsid w:val="009E3498"/>
    <w:rsid w:val="009E66F0"/>
    <w:rsid w:val="00A0002E"/>
    <w:rsid w:val="00A25D16"/>
    <w:rsid w:val="00A42BB0"/>
    <w:rsid w:val="00A523FC"/>
    <w:rsid w:val="00A701F6"/>
    <w:rsid w:val="00A77548"/>
    <w:rsid w:val="00A80E1C"/>
    <w:rsid w:val="00A968D3"/>
    <w:rsid w:val="00AA3AFD"/>
    <w:rsid w:val="00AB3CE6"/>
    <w:rsid w:val="00AD471E"/>
    <w:rsid w:val="00AE0D4C"/>
    <w:rsid w:val="00B37322"/>
    <w:rsid w:val="00B444E6"/>
    <w:rsid w:val="00B5218D"/>
    <w:rsid w:val="00B54DC2"/>
    <w:rsid w:val="00B55670"/>
    <w:rsid w:val="00B556E2"/>
    <w:rsid w:val="00B74F2C"/>
    <w:rsid w:val="00B85627"/>
    <w:rsid w:val="00BB01B5"/>
    <w:rsid w:val="00BB543D"/>
    <w:rsid w:val="00BE588C"/>
    <w:rsid w:val="00BF0CB1"/>
    <w:rsid w:val="00C1671C"/>
    <w:rsid w:val="00C24590"/>
    <w:rsid w:val="00C35B83"/>
    <w:rsid w:val="00C80C15"/>
    <w:rsid w:val="00CA1779"/>
    <w:rsid w:val="00CA2195"/>
    <w:rsid w:val="00CA33D5"/>
    <w:rsid w:val="00CC427C"/>
    <w:rsid w:val="00CD75A3"/>
    <w:rsid w:val="00CE2A3E"/>
    <w:rsid w:val="00D22C6F"/>
    <w:rsid w:val="00D57AB6"/>
    <w:rsid w:val="00D61E64"/>
    <w:rsid w:val="00D93C75"/>
    <w:rsid w:val="00D96A07"/>
    <w:rsid w:val="00D97893"/>
    <w:rsid w:val="00DA2ED0"/>
    <w:rsid w:val="00DD21F0"/>
    <w:rsid w:val="00DE660B"/>
    <w:rsid w:val="00DF324C"/>
    <w:rsid w:val="00E128C6"/>
    <w:rsid w:val="00E14326"/>
    <w:rsid w:val="00E31A8E"/>
    <w:rsid w:val="00E51B21"/>
    <w:rsid w:val="00E570A2"/>
    <w:rsid w:val="00E71CD6"/>
    <w:rsid w:val="00E77880"/>
    <w:rsid w:val="00E8707D"/>
    <w:rsid w:val="00EA2819"/>
    <w:rsid w:val="00EB7AB4"/>
    <w:rsid w:val="00ED1755"/>
    <w:rsid w:val="00ED336B"/>
    <w:rsid w:val="00ED6015"/>
    <w:rsid w:val="00EE3E20"/>
    <w:rsid w:val="00F03BCF"/>
    <w:rsid w:val="00F75330"/>
    <w:rsid w:val="00F848F5"/>
    <w:rsid w:val="00F901BD"/>
    <w:rsid w:val="00FB1AF6"/>
    <w:rsid w:val="00FB3416"/>
    <w:rsid w:val="00FB4687"/>
    <w:rsid w:val="00FB652A"/>
    <w:rsid w:val="00FC4141"/>
    <w:rsid w:val="00FD2B2B"/>
    <w:rsid w:val="00FD5544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70FD"/>
  <w15:chartTrackingRefBased/>
  <w15:docId w15:val="{38883919-54CC-4644-A7B4-E6D69090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F2"/>
    <w:pPr>
      <w:ind w:firstLine="851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339F2"/>
    <w:pPr>
      <w:keepNext/>
      <w:keepLines/>
      <w:spacing w:before="240" w:after="240"/>
      <w:jc w:val="center"/>
      <w:outlineLvl w:val="0"/>
    </w:pPr>
    <w:rPr>
      <w:rFonts w:eastAsiaTheme="majorEastAsia"/>
      <w:b/>
      <w:smallCap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96605"/>
    <w:pPr>
      <w:keepNext/>
      <w:keepLines/>
      <w:spacing w:before="40" w:after="0"/>
      <w:outlineLvl w:val="1"/>
    </w:pPr>
    <w:rPr>
      <w:rFonts w:eastAsiaTheme="majorEastAsia"/>
      <w:b/>
      <w:color w:val="2E74B5" w:themeColor="accent1" w:themeShade="BF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ED336B"/>
    <w:pPr>
      <w:spacing w:before="240" w:after="240"/>
      <w:jc w:val="center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E14326"/>
    <w:pPr>
      <w:keepNext/>
      <w:keepLines/>
      <w:spacing w:before="40" w:after="120"/>
      <w:ind w:firstLine="0"/>
      <w:jc w:val="center"/>
      <w:outlineLvl w:val="3"/>
    </w:pPr>
    <w:rPr>
      <w:rFonts w:eastAsiaTheme="majorEastAsi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9F2"/>
    <w:rPr>
      <w:rFonts w:ascii="Times New Roman" w:eastAsiaTheme="majorEastAsia" w:hAnsi="Times New Roman" w:cs="Times New Roman"/>
      <w:b/>
      <w:smallCap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A2F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2F8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96605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styleId="a5">
    <w:name w:val="Placeholder Text"/>
    <w:basedOn w:val="a0"/>
    <w:uiPriority w:val="99"/>
    <w:semiHidden/>
    <w:rsid w:val="00823C3E"/>
    <w:rPr>
      <w:color w:val="808080"/>
    </w:rPr>
  </w:style>
  <w:style w:type="table" w:styleId="a6">
    <w:name w:val="Table Grid"/>
    <w:basedOn w:val="a1"/>
    <w:uiPriority w:val="39"/>
    <w:rsid w:val="0059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1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1948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11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948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D336B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E14326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3225D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225D2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22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Media/Default/&#1052;&#1077;&#1090;&#1086;&#1076;&#1080;&#1082;&#1080;/&#1059;&#1088;&#1086;&#1074;&#1077;&#1085;&#1100;%20&#1086;&#1073;&#1098;&#1077;&#1082;&#1090;&#1080;&#1074;&#1085;&#1086;&#1089;&#1090;&#1080;%20&#1086;&#1094;&#1077;&#1085;&#1082;&#1080;%20&#1086;&#1073;&#1088;&#1072;&#1079;&#1086;&#1074;&#1072;&#1090;&#1077;&#1083;&#1100;&#1085;&#1099;&#1093;%20&#1088;&#1077;&#1079;&#1091;&#1083;&#1100;&#1090;&#1072;&#1090;&#1086;&#1074;.pdf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7FA1-F342-4AC3-8458-6D725ECE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15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Васильевич Никитин</dc:creator>
  <cp:keywords/>
  <dc:description/>
  <cp:lastModifiedBy>Сергей Никитин</cp:lastModifiedBy>
  <cp:revision>90</cp:revision>
  <dcterms:created xsi:type="dcterms:W3CDTF">2021-02-17T17:34:00Z</dcterms:created>
  <dcterms:modified xsi:type="dcterms:W3CDTF">2021-02-18T04:47:00Z</dcterms:modified>
</cp:coreProperties>
</file>